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30BA" w14:textId="06BD5E97" w:rsidR="008F25C6" w:rsidRDefault="007404A7" w:rsidP="006F50A7">
      <w:pPr>
        <w:pStyle w:val="Heading1"/>
      </w:pPr>
      <w:bookmarkStart w:id="0" w:name="_usdc0nj6twdp" w:colFirst="0" w:colLast="0"/>
      <w:bookmarkEnd w:id="0"/>
      <w:r>
        <w:t xml:space="preserve">Organisational </w:t>
      </w:r>
      <w:r w:rsidR="00486CF6">
        <w:t>A</w:t>
      </w:r>
      <w:r>
        <w:t>nti-</w:t>
      </w:r>
      <w:r w:rsidR="00486CF6">
        <w:t>D</w:t>
      </w:r>
      <w:r>
        <w:t xml:space="preserve">iscrimination </w:t>
      </w:r>
      <w:r w:rsidR="009B50EF">
        <w:t>S</w:t>
      </w:r>
      <w:r>
        <w:t>tatement</w:t>
      </w:r>
    </w:p>
    <w:p w14:paraId="252DFD31" w14:textId="77777777" w:rsidR="006F50A7" w:rsidRDefault="006F50A7" w:rsidP="009B50EF">
      <w:pPr>
        <w:rPr>
          <w:sz w:val="22"/>
          <w:szCs w:val="22"/>
        </w:rPr>
      </w:pPr>
      <w:bookmarkStart w:id="1" w:name="_mxjzdfgz5el5" w:colFirst="0" w:colLast="0"/>
      <w:bookmarkEnd w:id="1"/>
    </w:p>
    <w:p w14:paraId="13AE3790" w14:textId="065FD2FE" w:rsidR="00364D65" w:rsidRPr="009B50EF" w:rsidRDefault="00364D65" w:rsidP="009B50EF">
      <w:pPr>
        <w:rPr>
          <w:sz w:val="22"/>
          <w:szCs w:val="22"/>
        </w:rPr>
      </w:pPr>
      <w:r w:rsidRPr="009B50EF">
        <w:rPr>
          <w:sz w:val="22"/>
          <w:szCs w:val="22"/>
        </w:rPr>
        <w:t xml:space="preserve">Building on feminist movements that have challenged conventional gender distinctions for generations, we recognise that patriarchal and colonial gender norms affect everyone. Our experiences of gender do not exist in isolation, each and every one of us has unique aspects to our lives. </w:t>
      </w:r>
    </w:p>
    <w:p w14:paraId="2F01E7DE" w14:textId="77777777" w:rsidR="00564B33" w:rsidRPr="009B50EF" w:rsidRDefault="00564B33" w:rsidP="009B50EF">
      <w:pPr>
        <w:rPr>
          <w:sz w:val="22"/>
          <w:szCs w:val="22"/>
        </w:rPr>
      </w:pPr>
    </w:p>
    <w:p w14:paraId="1D964291" w14:textId="75F96F70" w:rsidR="00364D65" w:rsidRPr="009B50EF" w:rsidRDefault="00364D65" w:rsidP="009B50EF">
      <w:pPr>
        <w:rPr>
          <w:sz w:val="22"/>
          <w:szCs w:val="22"/>
        </w:rPr>
      </w:pPr>
      <w:r w:rsidRPr="1EC579C4">
        <w:rPr>
          <w:sz w:val="22"/>
          <w:szCs w:val="22"/>
        </w:rPr>
        <w:t>We are Aboriginal and Torres Strait Islander</w:t>
      </w:r>
      <w:r w:rsidR="30C07CB1" w:rsidRPr="1EC579C4">
        <w:rPr>
          <w:sz w:val="22"/>
          <w:szCs w:val="22"/>
        </w:rPr>
        <w:t xml:space="preserve"> peoples</w:t>
      </w:r>
      <w:r w:rsidRPr="1EC579C4">
        <w:rPr>
          <w:sz w:val="22"/>
          <w:szCs w:val="22"/>
        </w:rPr>
        <w:t>, from migrant and refugee backgrounds, LGBTIQ+ women</w:t>
      </w:r>
      <w:r w:rsidR="6BC746DD" w:rsidRPr="1EC579C4">
        <w:rPr>
          <w:sz w:val="22"/>
          <w:szCs w:val="22"/>
        </w:rPr>
        <w:t xml:space="preserve"> and people</w:t>
      </w:r>
      <w:r w:rsidRPr="1EC579C4">
        <w:rPr>
          <w:sz w:val="22"/>
          <w:szCs w:val="22"/>
        </w:rPr>
        <w:t>, disabled women and women with chronic illnesses, young women, ag</w:t>
      </w:r>
      <w:r w:rsidR="00DB5B54" w:rsidRPr="1EC579C4">
        <w:rPr>
          <w:sz w:val="22"/>
          <w:szCs w:val="22"/>
        </w:rPr>
        <w:t>e</w:t>
      </w:r>
      <w:r w:rsidRPr="1EC579C4">
        <w:rPr>
          <w:sz w:val="22"/>
          <w:szCs w:val="22"/>
        </w:rPr>
        <w:t>ing women, women living in regional, rural and remote areas. We are women with experiences of poverty, abuse, violence, exploitation, incarceration, sex work and political persecution.</w:t>
      </w:r>
    </w:p>
    <w:p w14:paraId="3ED26A2D" w14:textId="77777777" w:rsidR="003B1B44" w:rsidRPr="009B50EF" w:rsidRDefault="003B1B44" w:rsidP="009B50EF">
      <w:pPr>
        <w:rPr>
          <w:sz w:val="22"/>
          <w:szCs w:val="22"/>
        </w:rPr>
      </w:pPr>
    </w:p>
    <w:p w14:paraId="28847172" w14:textId="526E1540" w:rsidR="00364D65" w:rsidRPr="009B50EF" w:rsidRDefault="00364D65" w:rsidP="009B50EF">
      <w:pPr>
        <w:rPr>
          <w:sz w:val="22"/>
          <w:szCs w:val="22"/>
        </w:rPr>
      </w:pPr>
      <w:r w:rsidRPr="009B50EF">
        <w:rPr>
          <w:sz w:val="22"/>
          <w:szCs w:val="22"/>
        </w:rPr>
        <w:t xml:space="preserve">All people have the right to health. We all have the right to gender affirming care in all aspects of our health and wellbeing. Addressing gender discrimination in all its forms is </w:t>
      </w:r>
      <w:r w:rsidRPr="009B50EF">
        <w:rPr>
          <w:rStyle w:val="normaltextrun"/>
          <w:color w:val="000000" w:themeColor="text1"/>
          <w:sz w:val="22"/>
          <w:szCs w:val="22"/>
        </w:rPr>
        <w:t xml:space="preserve">an important preventive health measure to ensure health equity. </w:t>
      </w:r>
      <w:r w:rsidRPr="009B50EF">
        <w:rPr>
          <w:sz w:val="22"/>
          <w:szCs w:val="22"/>
        </w:rPr>
        <w:t>Our vision of health equity for all women is subsequently inclusive of all women, including cis and trans women.</w:t>
      </w:r>
      <w:r w:rsidR="009515E9">
        <w:rPr>
          <w:rStyle w:val="EndnoteReference"/>
          <w:sz w:val="22"/>
          <w:szCs w:val="22"/>
        </w:rPr>
        <w:endnoteReference w:id="1"/>
      </w:r>
    </w:p>
    <w:p w14:paraId="780EED64" w14:textId="77777777" w:rsidR="00151DE8" w:rsidRPr="009B50EF" w:rsidRDefault="00151DE8" w:rsidP="009B50EF">
      <w:pPr>
        <w:rPr>
          <w:sz w:val="22"/>
          <w:szCs w:val="22"/>
        </w:rPr>
      </w:pPr>
    </w:p>
    <w:p w14:paraId="7C00E1CD" w14:textId="77777777" w:rsidR="00364D65" w:rsidRPr="009B50EF" w:rsidRDefault="00364D65" w:rsidP="009B50EF">
      <w:pPr>
        <w:rPr>
          <w:sz w:val="22"/>
          <w:szCs w:val="22"/>
        </w:rPr>
      </w:pPr>
      <w:r w:rsidRPr="009B50EF">
        <w:rPr>
          <w:sz w:val="22"/>
          <w:szCs w:val="22"/>
        </w:rPr>
        <w:t>Anti-discrimination practice is a critical component of health equity. Anti-discrimination practice is any action that enables self-determination and bodily autonomy in health. It includes access to universal healthcare services, accurate health information in our own languages and formats, and ensuring that broader health research and knowledge sharing is accurate and accessible.</w:t>
      </w:r>
    </w:p>
    <w:p w14:paraId="1F31B915" w14:textId="77777777" w:rsidR="006D7C7F" w:rsidRPr="009B50EF" w:rsidRDefault="006D7C7F" w:rsidP="009B50EF">
      <w:pPr>
        <w:rPr>
          <w:sz w:val="22"/>
          <w:szCs w:val="22"/>
        </w:rPr>
      </w:pPr>
    </w:p>
    <w:p w14:paraId="48E368F0" w14:textId="39404933" w:rsidR="00364D65" w:rsidRPr="009B50EF" w:rsidRDefault="00364D65" w:rsidP="009B50EF">
      <w:pPr>
        <w:rPr>
          <w:color w:val="000000" w:themeColor="text1"/>
          <w:sz w:val="22"/>
          <w:szCs w:val="22"/>
        </w:rPr>
      </w:pPr>
      <w:r w:rsidRPr="009B50EF">
        <w:rPr>
          <w:sz w:val="22"/>
          <w:szCs w:val="22"/>
        </w:rPr>
        <w:t>The Right to Health is access to healthcare for all. That healthcare must be free from any discrimination, regardless of gender identity.</w:t>
      </w:r>
      <w:r w:rsidRPr="009B50EF">
        <w:rPr>
          <w:rStyle w:val="EndnoteReference"/>
          <w:sz w:val="22"/>
          <w:szCs w:val="22"/>
        </w:rPr>
        <w:endnoteReference w:id="2"/>
      </w:r>
      <w:r w:rsidRPr="009B50EF">
        <w:rPr>
          <w:sz w:val="22"/>
          <w:szCs w:val="22"/>
        </w:rPr>
        <w:t xml:space="preserve"> </w:t>
      </w:r>
      <w:r w:rsidR="00EB4325" w:rsidRPr="009B50EF">
        <w:rPr>
          <w:rStyle w:val="EndnoteReference"/>
          <w:sz w:val="22"/>
          <w:szCs w:val="22"/>
        </w:rPr>
        <w:endnoteReference w:id="3"/>
      </w:r>
    </w:p>
    <w:p w14:paraId="056D8462" w14:textId="77777777" w:rsidR="00DA1391" w:rsidRPr="009B50EF" w:rsidRDefault="00DA1391" w:rsidP="009B50EF">
      <w:pPr>
        <w:rPr>
          <w:sz w:val="22"/>
          <w:szCs w:val="22"/>
        </w:rPr>
      </w:pPr>
    </w:p>
    <w:p w14:paraId="573D9594" w14:textId="753D1CF5" w:rsidR="00364D65" w:rsidRPr="009B50EF" w:rsidRDefault="00364D65" w:rsidP="009B50EF">
      <w:pPr>
        <w:rPr>
          <w:color w:val="000000" w:themeColor="text1"/>
          <w:sz w:val="22"/>
          <w:szCs w:val="22"/>
        </w:rPr>
      </w:pPr>
      <w:r w:rsidRPr="009B50EF">
        <w:rPr>
          <w:sz w:val="22"/>
          <w:szCs w:val="22"/>
        </w:rPr>
        <w:t>Australia has obligations under international law to recognise the rights of everyone to enjoy the highest attainable standard of physical and mental health</w:t>
      </w:r>
      <w:r w:rsidR="00591FFB" w:rsidRPr="009B50EF">
        <w:rPr>
          <w:sz w:val="22"/>
          <w:szCs w:val="22"/>
        </w:rPr>
        <w:t>.</w:t>
      </w:r>
      <w:r w:rsidRPr="009B50EF">
        <w:rPr>
          <w:rStyle w:val="EndnoteReference"/>
          <w:sz w:val="22"/>
          <w:szCs w:val="22"/>
        </w:rPr>
        <w:endnoteReference w:id="4"/>
      </w:r>
      <w:r w:rsidRPr="009B50EF">
        <w:rPr>
          <w:color w:val="000000" w:themeColor="text1"/>
          <w:sz w:val="22"/>
          <w:szCs w:val="22"/>
          <w:lang w:val="en-AU"/>
        </w:rPr>
        <w:t xml:space="preserve"> </w:t>
      </w:r>
    </w:p>
    <w:p w14:paraId="1E6D48B5" w14:textId="77777777" w:rsidR="00DA1391" w:rsidRPr="009B50EF" w:rsidRDefault="00DA1391" w:rsidP="009B50EF">
      <w:pPr>
        <w:rPr>
          <w:color w:val="000000" w:themeColor="text1"/>
          <w:sz w:val="22"/>
          <w:szCs w:val="22"/>
          <w:lang w:val="en-AU"/>
        </w:rPr>
      </w:pPr>
    </w:p>
    <w:p w14:paraId="70A03929" w14:textId="3ECC1E41" w:rsidR="00364D65" w:rsidRPr="009B50EF" w:rsidRDefault="00364D65" w:rsidP="009B50EF">
      <w:pPr>
        <w:rPr>
          <w:color w:val="000000" w:themeColor="text1"/>
          <w:sz w:val="22"/>
          <w:szCs w:val="22"/>
        </w:rPr>
      </w:pPr>
      <w:r w:rsidRPr="009B50EF">
        <w:rPr>
          <w:color w:val="000000" w:themeColor="text1"/>
          <w:sz w:val="22"/>
          <w:szCs w:val="22"/>
          <w:lang w:val="en-AU"/>
        </w:rPr>
        <w:t xml:space="preserve">As a signatory to the Convention on the Elimination of All Forms of Discrimination </w:t>
      </w:r>
      <w:r w:rsidR="00167ED4">
        <w:rPr>
          <w:color w:val="000000" w:themeColor="text1"/>
          <w:sz w:val="22"/>
          <w:szCs w:val="22"/>
          <w:lang w:val="en-AU"/>
        </w:rPr>
        <w:t>A</w:t>
      </w:r>
      <w:r w:rsidRPr="009B50EF">
        <w:rPr>
          <w:color w:val="000000" w:themeColor="text1"/>
          <w:sz w:val="22"/>
          <w:szCs w:val="22"/>
          <w:lang w:val="en-AU"/>
        </w:rPr>
        <w:t>gainst Women (</w:t>
      </w:r>
      <w:r w:rsidRPr="009B50EF">
        <w:rPr>
          <w:sz w:val="22"/>
          <w:szCs w:val="22"/>
        </w:rPr>
        <w:t>CEDAW</w:t>
      </w:r>
      <w:r w:rsidRPr="009B50EF">
        <w:rPr>
          <w:color w:val="000000" w:themeColor="text1"/>
          <w:sz w:val="22"/>
          <w:szCs w:val="22"/>
          <w:lang w:val="en-AU"/>
        </w:rPr>
        <w:t>), Australia has committed to:</w:t>
      </w:r>
    </w:p>
    <w:p w14:paraId="4DBDD766" w14:textId="6C4CEAC5" w:rsidR="00364D65" w:rsidRPr="009B50EF" w:rsidRDefault="00364D65" w:rsidP="009B50EF">
      <w:pPr>
        <w:pStyle w:val="ListParagraph"/>
        <w:numPr>
          <w:ilvl w:val="0"/>
          <w:numId w:val="1"/>
        </w:numPr>
        <w:rPr>
          <w:color w:val="000000" w:themeColor="text1"/>
          <w:sz w:val="22"/>
          <w:szCs w:val="22"/>
        </w:rPr>
      </w:pPr>
      <w:r w:rsidRPr="009B50EF">
        <w:rPr>
          <w:color w:val="000000" w:themeColor="text1"/>
          <w:sz w:val="22"/>
          <w:szCs w:val="22"/>
        </w:rPr>
        <w:t>condemn discrimination against women in all its forms, [and] agree to pursue by all appropriate means and without delay a policy of eliminating discrimination against women (Article 2)</w:t>
      </w:r>
    </w:p>
    <w:p w14:paraId="06FD477D" w14:textId="5C4023EB" w:rsidR="00364D65" w:rsidRPr="009B50EF" w:rsidRDefault="00364D65" w:rsidP="009B50EF">
      <w:pPr>
        <w:pStyle w:val="ListParagraph"/>
        <w:numPr>
          <w:ilvl w:val="0"/>
          <w:numId w:val="1"/>
        </w:numPr>
        <w:rPr>
          <w:color w:val="000000" w:themeColor="text1"/>
          <w:sz w:val="22"/>
          <w:szCs w:val="22"/>
        </w:rPr>
      </w:pPr>
      <w:r w:rsidRPr="009B50EF">
        <w:rPr>
          <w:color w:val="000000" w:themeColor="text1"/>
          <w:sz w:val="22"/>
          <w:szCs w:val="22"/>
        </w:rPr>
        <w:t xml:space="preserve">take </w:t>
      </w:r>
      <w:r w:rsidRPr="009B50EF">
        <w:rPr>
          <w:color w:val="000000" w:themeColor="text1"/>
          <w:sz w:val="22"/>
          <w:szCs w:val="22"/>
          <w:lang w:val="en-AU"/>
        </w:rPr>
        <w:t>all appropriate measures, including legislation, to ensure the full development and advancement of women, for the purpose of guaranteeing them the exercise and enjoyment of human rights and fundamental freedoms on a basis of equality with men</w:t>
      </w:r>
      <w:r w:rsidRPr="009B50EF">
        <w:rPr>
          <w:i/>
          <w:iCs/>
          <w:color w:val="000000" w:themeColor="text1"/>
          <w:sz w:val="22"/>
          <w:szCs w:val="22"/>
          <w:lang w:val="en-AU"/>
        </w:rPr>
        <w:t> </w:t>
      </w:r>
      <w:r w:rsidRPr="009B50EF">
        <w:rPr>
          <w:color w:val="000000" w:themeColor="text1"/>
          <w:sz w:val="22"/>
          <w:szCs w:val="22"/>
          <w:lang w:val="en-AU"/>
        </w:rPr>
        <w:t>(Article 3).</w:t>
      </w:r>
      <w:r w:rsidR="00CD7EBF">
        <w:rPr>
          <w:rStyle w:val="EndnoteReference"/>
          <w:color w:val="000000" w:themeColor="text1"/>
          <w:sz w:val="22"/>
          <w:szCs w:val="22"/>
          <w:lang w:val="en-AU"/>
        </w:rPr>
        <w:endnoteReference w:id="5"/>
      </w:r>
    </w:p>
    <w:p w14:paraId="47046819" w14:textId="77777777" w:rsidR="00DE433E" w:rsidRDefault="00DE433E" w:rsidP="009B50EF">
      <w:pPr>
        <w:rPr>
          <w:sz w:val="22"/>
          <w:szCs w:val="22"/>
        </w:rPr>
      </w:pPr>
    </w:p>
    <w:p w14:paraId="4DD6FA0B" w14:textId="50DCF088" w:rsidR="00564B33" w:rsidRPr="009B50EF" w:rsidRDefault="00564B33" w:rsidP="009B50EF">
      <w:pPr>
        <w:rPr>
          <w:sz w:val="22"/>
          <w:szCs w:val="22"/>
        </w:rPr>
      </w:pPr>
      <w:r w:rsidRPr="009B50EF">
        <w:rPr>
          <w:sz w:val="22"/>
          <w:szCs w:val="22"/>
        </w:rPr>
        <w:t xml:space="preserve">All women, including trans women, non-binary and other gender diverse people have a right to gender affirming care in all aspects of our health and wellbeing. </w:t>
      </w:r>
    </w:p>
    <w:p w14:paraId="3D48869E" w14:textId="77777777" w:rsidR="008F25C6" w:rsidRPr="009B50EF" w:rsidRDefault="008F25C6" w:rsidP="009B50EF">
      <w:pPr>
        <w:rPr>
          <w:sz w:val="22"/>
          <w:szCs w:val="22"/>
        </w:rPr>
      </w:pPr>
    </w:p>
    <w:p w14:paraId="2261244E" w14:textId="77777777" w:rsidR="008F25C6" w:rsidRPr="009B50EF" w:rsidRDefault="008F25C6" w:rsidP="009B50EF">
      <w:pPr>
        <w:rPr>
          <w:sz w:val="22"/>
          <w:szCs w:val="22"/>
        </w:rPr>
      </w:pPr>
    </w:p>
    <w:p w14:paraId="6F90363A" w14:textId="77777777" w:rsidR="00F35717" w:rsidRDefault="00F35717" w:rsidP="009B50EF">
      <w:pPr>
        <w:pStyle w:val="Title"/>
      </w:pPr>
      <w:bookmarkStart w:id="2" w:name="_x08bk2744mac" w:colFirst="0" w:colLast="0"/>
      <w:bookmarkStart w:id="3" w:name="_1r2q62wcngoy" w:colFirst="0" w:colLast="0"/>
      <w:bookmarkEnd w:id="2"/>
      <w:bookmarkEnd w:id="3"/>
    </w:p>
    <w:p w14:paraId="5C21E045" w14:textId="2097832E" w:rsidR="008F25C6" w:rsidRPr="009B50EF" w:rsidRDefault="006A143E" w:rsidP="009B50EF">
      <w:pPr>
        <w:pStyle w:val="Title"/>
      </w:pPr>
      <w:r w:rsidRPr="009B50EF">
        <w:t>About us</w:t>
      </w:r>
    </w:p>
    <w:p w14:paraId="1AA58FC9" w14:textId="25163993" w:rsidR="008F25C6" w:rsidRPr="009B50EF" w:rsidRDefault="006A143E" w:rsidP="009B50EF">
      <w:pPr>
        <w:rPr>
          <w:sz w:val="22"/>
          <w:szCs w:val="22"/>
        </w:rPr>
      </w:pPr>
      <w:r w:rsidRPr="009B50EF">
        <w:rPr>
          <w:sz w:val="22"/>
          <w:szCs w:val="22"/>
        </w:rPr>
        <w:t xml:space="preserve">Australian Women’s Health </w:t>
      </w:r>
      <w:r w:rsidR="002B5496" w:rsidRPr="009B50EF">
        <w:rPr>
          <w:sz w:val="22"/>
          <w:szCs w:val="22"/>
        </w:rPr>
        <w:t>Alliance</w:t>
      </w:r>
      <w:r w:rsidRPr="009B50EF">
        <w:rPr>
          <w:sz w:val="22"/>
          <w:szCs w:val="22"/>
        </w:rPr>
        <w:t xml:space="preserve"> provides a national voice on women’s health. </w:t>
      </w:r>
      <w:r w:rsidR="002B5496" w:rsidRPr="009B50EF">
        <w:rPr>
          <w:sz w:val="22"/>
          <w:szCs w:val="22"/>
        </w:rPr>
        <w:t>We highlight how gender shapes experiences of health and health care, recognising that women’s health is determined by social, cultural, environmental, and political factors.</w:t>
      </w:r>
    </w:p>
    <w:p w14:paraId="5C89C7E4" w14:textId="77777777" w:rsidR="008F25C6" w:rsidRPr="009B50EF" w:rsidRDefault="008F25C6" w:rsidP="009B50EF">
      <w:pPr>
        <w:rPr>
          <w:sz w:val="22"/>
          <w:szCs w:val="22"/>
        </w:rPr>
      </w:pPr>
    </w:p>
    <w:p w14:paraId="2CC666AC" w14:textId="77777777" w:rsidR="008F25C6" w:rsidRPr="009B50EF" w:rsidRDefault="006A143E" w:rsidP="009B50EF">
      <w:pPr>
        <w:pStyle w:val="Title"/>
      </w:pPr>
      <w:bookmarkStart w:id="4" w:name="_o7z4ctmkhc0d" w:colFirst="0" w:colLast="0"/>
      <w:bookmarkEnd w:id="4"/>
      <w:r w:rsidRPr="009B50EF">
        <w:t>Contact us</w:t>
      </w:r>
    </w:p>
    <w:p w14:paraId="7C251163" w14:textId="77777777" w:rsidR="00657BAD" w:rsidRPr="009B50EF" w:rsidRDefault="002B5496" w:rsidP="009B50EF">
      <w:pPr>
        <w:rPr>
          <w:sz w:val="22"/>
          <w:szCs w:val="22"/>
        </w:rPr>
      </w:pPr>
      <w:r w:rsidRPr="009B50EF">
        <w:rPr>
          <w:sz w:val="22"/>
          <w:szCs w:val="22"/>
        </w:rPr>
        <w:t>Enquiries:</w:t>
      </w:r>
      <w:r w:rsidRPr="009B50EF">
        <w:rPr>
          <w:sz w:val="22"/>
          <w:szCs w:val="22"/>
        </w:rPr>
        <w:tab/>
      </w:r>
      <w:hyperlink r:id="rId11" w:history="1">
        <w:r w:rsidRPr="009B50EF">
          <w:rPr>
            <w:rStyle w:val="Hyperlink"/>
            <w:sz w:val="22"/>
            <w:szCs w:val="22"/>
          </w:rPr>
          <w:t>Info@AustralianWomensHealth.org</w:t>
        </w:r>
      </w:hyperlink>
      <w:r w:rsidRPr="009B50EF">
        <w:rPr>
          <w:sz w:val="22"/>
          <w:szCs w:val="22"/>
        </w:rPr>
        <w:t xml:space="preserve"> </w:t>
      </w:r>
    </w:p>
    <w:p w14:paraId="3518F947" w14:textId="5F28FC33" w:rsidR="00657BAD" w:rsidRPr="009B50EF" w:rsidRDefault="00657BAD" w:rsidP="009B50EF">
      <w:pPr>
        <w:rPr>
          <w:sz w:val="22"/>
          <w:szCs w:val="22"/>
        </w:rPr>
      </w:pPr>
      <w:r w:rsidRPr="009B50EF">
        <w:rPr>
          <w:sz w:val="22"/>
          <w:szCs w:val="22"/>
        </w:rPr>
        <w:t xml:space="preserve">Grievances: </w:t>
      </w:r>
      <w:r w:rsidRPr="009B50EF">
        <w:rPr>
          <w:sz w:val="22"/>
          <w:szCs w:val="22"/>
        </w:rPr>
        <w:tab/>
      </w:r>
      <w:hyperlink r:id="rId12" w:history="1">
        <w:r w:rsidRPr="009B50EF">
          <w:rPr>
            <w:rStyle w:val="Hyperlink"/>
            <w:sz w:val="22"/>
            <w:szCs w:val="22"/>
          </w:rPr>
          <w:t>Chair@australianwomenshealth.org</w:t>
        </w:r>
      </w:hyperlink>
      <w:r w:rsidRPr="009B50EF">
        <w:rPr>
          <w:sz w:val="22"/>
          <w:szCs w:val="22"/>
        </w:rPr>
        <w:t xml:space="preserve"> or </w:t>
      </w:r>
      <w:hyperlink r:id="rId13" w:history="1">
        <w:r w:rsidRPr="009B50EF">
          <w:rPr>
            <w:rStyle w:val="Hyperlink"/>
            <w:sz w:val="22"/>
            <w:szCs w:val="22"/>
          </w:rPr>
          <w:t>DeputyChair@australianwomenshealth.org</w:t>
        </w:r>
      </w:hyperlink>
      <w:r w:rsidRPr="009B50EF">
        <w:rPr>
          <w:sz w:val="22"/>
          <w:szCs w:val="22"/>
        </w:rPr>
        <w:t xml:space="preserve"> </w:t>
      </w:r>
    </w:p>
    <w:p w14:paraId="6C605591" w14:textId="6E779CE0" w:rsidR="002B5496" w:rsidRPr="009B50EF" w:rsidRDefault="002B5496" w:rsidP="009B50EF">
      <w:pPr>
        <w:rPr>
          <w:sz w:val="22"/>
          <w:szCs w:val="22"/>
        </w:rPr>
      </w:pPr>
      <w:r w:rsidRPr="009B50EF">
        <w:rPr>
          <w:sz w:val="22"/>
          <w:szCs w:val="22"/>
        </w:rPr>
        <w:t>Web:</w:t>
      </w:r>
      <w:r w:rsidRPr="009B50EF">
        <w:rPr>
          <w:sz w:val="22"/>
          <w:szCs w:val="22"/>
        </w:rPr>
        <w:tab/>
      </w:r>
      <w:r w:rsidRPr="009B50EF">
        <w:rPr>
          <w:sz w:val="22"/>
          <w:szCs w:val="22"/>
        </w:rPr>
        <w:tab/>
      </w:r>
      <w:hyperlink r:id="rId14" w:history="1">
        <w:r w:rsidRPr="009B50EF">
          <w:rPr>
            <w:rStyle w:val="Hyperlink"/>
            <w:sz w:val="22"/>
            <w:szCs w:val="22"/>
          </w:rPr>
          <w:t>www.AustralianWomensHealth.org</w:t>
        </w:r>
      </w:hyperlink>
      <w:r w:rsidRPr="009B50EF">
        <w:rPr>
          <w:sz w:val="22"/>
          <w:szCs w:val="22"/>
        </w:rPr>
        <w:t xml:space="preserve">   </w:t>
      </w:r>
    </w:p>
    <w:p w14:paraId="46BF9030" w14:textId="77777777" w:rsidR="008F25C6" w:rsidRPr="009B50EF" w:rsidRDefault="008F25C6" w:rsidP="009B50EF">
      <w:pPr>
        <w:rPr>
          <w:sz w:val="22"/>
          <w:szCs w:val="22"/>
        </w:rPr>
      </w:pPr>
    </w:p>
    <w:p w14:paraId="3E0B6CA9" w14:textId="22E66D26" w:rsidR="008F25C6" w:rsidRPr="009B50EF" w:rsidRDefault="00486CF6" w:rsidP="009B50EF">
      <w:pPr>
        <w:pStyle w:val="Title"/>
      </w:pPr>
      <w:bookmarkStart w:id="5" w:name="_j43bgxhp4yc1" w:colFirst="0" w:colLast="0"/>
      <w:bookmarkEnd w:id="5"/>
      <w:r>
        <w:t>Suggested c</w:t>
      </w:r>
      <w:r w:rsidR="006A143E" w:rsidRPr="009B50EF">
        <w:t>itation</w:t>
      </w:r>
    </w:p>
    <w:p w14:paraId="57546676" w14:textId="1AE5E2C8" w:rsidR="008F25C6" w:rsidRPr="009B50EF" w:rsidRDefault="006A143E" w:rsidP="009B50EF">
      <w:pPr>
        <w:rPr>
          <w:sz w:val="22"/>
          <w:szCs w:val="22"/>
        </w:rPr>
      </w:pPr>
      <w:r w:rsidRPr="009B50EF">
        <w:rPr>
          <w:sz w:val="22"/>
          <w:szCs w:val="22"/>
        </w:rPr>
        <w:t xml:space="preserve">Australian Women’s Health </w:t>
      </w:r>
      <w:r w:rsidR="006B5D67" w:rsidRPr="009B50EF">
        <w:rPr>
          <w:sz w:val="22"/>
          <w:szCs w:val="22"/>
        </w:rPr>
        <w:t>Alliance</w:t>
      </w:r>
      <w:r w:rsidRPr="009B50EF">
        <w:rPr>
          <w:sz w:val="22"/>
          <w:szCs w:val="22"/>
        </w:rPr>
        <w:t xml:space="preserve">, </w:t>
      </w:r>
      <w:r w:rsidR="0078498B" w:rsidRPr="009B50EF">
        <w:rPr>
          <w:i/>
          <w:iCs/>
          <w:sz w:val="22"/>
          <w:szCs w:val="22"/>
        </w:rPr>
        <w:t xml:space="preserve">Organisational </w:t>
      </w:r>
      <w:r w:rsidR="00486CF6">
        <w:rPr>
          <w:i/>
          <w:iCs/>
          <w:sz w:val="22"/>
          <w:szCs w:val="22"/>
        </w:rPr>
        <w:t>A</w:t>
      </w:r>
      <w:r w:rsidR="0078498B" w:rsidRPr="009B50EF">
        <w:rPr>
          <w:i/>
          <w:iCs/>
          <w:sz w:val="22"/>
          <w:szCs w:val="22"/>
        </w:rPr>
        <w:t>nti-</w:t>
      </w:r>
      <w:r w:rsidR="00486CF6">
        <w:rPr>
          <w:i/>
          <w:iCs/>
          <w:sz w:val="22"/>
          <w:szCs w:val="22"/>
        </w:rPr>
        <w:t>D</w:t>
      </w:r>
      <w:r w:rsidR="0078498B" w:rsidRPr="009B50EF">
        <w:rPr>
          <w:i/>
          <w:iCs/>
          <w:sz w:val="22"/>
          <w:szCs w:val="22"/>
        </w:rPr>
        <w:t xml:space="preserve">iscrimination </w:t>
      </w:r>
      <w:r w:rsidR="00486CF6">
        <w:rPr>
          <w:i/>
          <w:iCs/>
          <w:sz w:val="22"/>
          <w:szCs w:val="22"/>
        </w:rPr>
        <w:t>S</w:t>
      </w:r>
      <w:r w:rsidR="0078498B" w:rsidRPr="009B50EF">
        <w:rPr>
          <w:i/>
          <w:iCs/>
          <w:sz w:val="22"/>
          <w:szCs w:val="22"/>
        </w:rPr>
        <w:t>tatement</w:t>
      </w:r>
      <w:r w:rsidR="003E0B33" w:rsidRPr="009B50EF">
        <w:rPr>
          <w:sz w:val="22"/>
          <w:szCs w:val="22"/>
        </w:rPr>
        <w:t xml:space="preserve">, Australian Women’s Health Alliance, 2023. </w:t>
      </w:r>
    </w:p>
    <w:p w14:paraId="5BEB9941" w14:textId="77777777" w:rsidR="008F25C6" w:rsidRPr="009B50EF" w:rsidRDefault="008F25C6" w:rsidP="009B50EF">
      <w:pPr>
        <w:rPr>
          <w:sz w:val="22"/>
          <w:szCs w:val="22"/>
        </w:rPr>
      </w:pPr>
    </w:p>
    <w:p w14:paraId="78632B07" w14:textId="77777777" w:rsidR="002B5496" w:rsidRPr="009B50EF" w:rsidRDefault="002B5496" w:rsidP="009B50EF">
      <w:pPr>
        <w:rPr>
          <w:sz w:val="22"/>
          <w:szCs w:val="22"/>
        </w:rPr>
      </w:pPr>
    </w:p>
    <w:p w14:paraId="0F769246" w14:textId="77777777" w:rsidR="008F25C6" w:rsidRPr="009B50EF" w:rsidRDefault="006A143E" w:rsidP="009B50EF">
      <w:pPr>
        <w:rPr>
          <w:i/>
          <w:sz w:val="22"/>
          <w:szCs w:val="22"/>
        </w:rPr>
      </w:pPr>
      <w:r w:rsidRPr="009B50EF">
        <w:rPr>
          <w:i/>
          <w:sz w:val="22"/>
          <w:szCs w:val="22"/>
        </w:rPr>
        <w:t>We acknowledge the Traditional Custodians of the lands and waters on which we live and work.</w:t>
      </w:r>
    </w:p>
    <w:p w14:paraId="52D63C1A" w14:textId="77777777" w:rsidR="008F25C6" w:rsidRPr="009B50EF" w:rsidRDefault="006A143E" w:rsidP="009B50EF">
      <w:pPr>
        <w:rPr>
          <w:rFonts w:ascii="Rubik" w:eastAsia="Rubik" w:hAnsi="Rubik" w:cs="Rubik"/>
          <w:color w:val="5A006F"/>
          <w:sz w:val="22"/>
          <w:szCs w:val="22"/>
        </w:rPr>
      </w:pPr>
      <w:r w:rsidRPr="009B50EF">
        <w:rPr>
          <w:i/>
          <w:sz w:val="22"/>
          <w:szCs w:val="22"/>
        </w:rPr>
        <w:t>We pay our respect to Elders past and present. Sovereignty has never been ceded.</w:t>
      </w:r>
    </w:p>
    <w:p w14:paraId="7FCCA5E1" w14:textId="77777777" w:rsidR="008F25C6" w:rsidRPr="00F35717" w:rsidRDefault="008F25C6">
      <w:pPr>
        <w:rPr>
          <w:rFonts w:asciiTheme="majorHAnsi" w:eastAsia="Rubik" w:hAnsiTheme="majorHAnsi" w:cstheme="majorHAnsi"/>
          <w:color w:val="5A006F"/>
          <w:sz w:val="22"/>
          <w:szCs w:val="22"/>
        </w:rPr>
      </w:pPr>
    </w:p>
    <w:p w14:paraId="6DFE13E0" w14:textId="77777777" w:rsidR="008F25C6" w:rsidRPr="00F35717" w:rsidRDefault="008F25C6">
      <w:pPr>
        <w:rPr>
          <w:rFonts w:asciiTheme="majorHAnsi" w:eastAsia="Rubik" w:hAnsiTheme="majorHAnsi" w:cstheme="majorHAnsi"/>
          <w:color w:val="5A006F"/>
          <w:sz w:val="22"/>
          <w:szCs w:val="22"/>
        </w:rPr>
      </w:pPr>
    </w:p>
    <w:sectPr w:rsidR="008F25C6" w:rsidRPr="00F35717" w:rsidSect="002B5496">
      <w:headerReference w:type="default" r:id="rId15"/>
      <w:footerReference w:type="default" r:id="rId16"/>
      <w:headerReference w:type="first" r:id="rId17"/>
      <w:footerReference w:type="first" r:id="rId18"/>
      <w:endnotePr>
        <w:numFmt w:val="decimal"/>
      </w:endnotePr>
      <w:pgSz w:w="11909" w:h="16834"/>
      <w:pgMar w:top="212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CDF7" w14:textId="77777777" w:rsidR="00A97E15" w:rsidRDefault="00A97E15">
      <w:pPr>
        <w:spacing w:line="240" w:lineRule="auto"/>
      </w:pPr>
      <w:r>
        <w:separator/>
      </w:r>
    </w:p>
  </w:endnote>
  <w:endnote w:type="continuationSeparator" w:id="0">
    <w:p w14:paraId="5BF8A918" w14:textId="77777777" w:rsidR="00A97E15" w:rsidRDefault="00A97E15">
      <w:pPr>
        <w:spacing w:line="240" w:lineRule="auto"/>
      </w:pPr>
      <w:r>
        <w:continuationSeparator/>
      </w:r>
    </w:p>
  </w:endnote>
  <w:endnote w:id="1">
    <w:p w14:paraId="4181AB34" w14:textId="1C7979AA" w:rsidR="00E90AB3" w:rsidRPr="003326A8" w:rsidRDefault="009515E9">
      <w:pPr>
        <w:pStyle w:val="EndnoteText"/>
        <w:rPr>
          <w:rFonts w:asciiTheme="majorHAnsi" w:hAnsiTheme="majorHAnsi" w:cstheme="majorHAnsi"/>
          <w:color w:val="000000"/>
          <w:sz w:val="18"/>
          <w:szCs w:val="18"/>
          <w:bdr w:val="none" w:sz="0" w:space="0" w:color="auto" w:frame="1"/>
        </w:rPr>
      </w:pPr>
      <w:r w:rsidRPr="003326A8">
        <w:rPr>
          <w:rStyle w:val="EndnoteReference"/>
          <w:sz w:val="18"/>
          <w:szCs w:val="18"/>
        </w:rPr>
        <w:endnoteRef/>
      </w:r>
      <w:r w:rsidRPr="003326A8">
        <w:rPr>
          <w:sz w:val="18"/>
          <w:szCs w:val="18"/>
        </w:rPr>
        <w:t xml:space="preserve"> </w:t>
      </w:r>
      <w:r w:rsidRPr="003326A8">
        <w:rPr>
          <w:rFonts w:asciiTheme="majorHAnsi" w:hAnsiTheme="majorHAnsi" w:cstheme="majorHAnsi"/>
          <w:color w:val="333333"/>
          <w:sz w:val="18"/>
          <w:szCs w:val="18"/>
          <w:bdr w:val="none" w:sz="0" w:space="0" w:color="auto" w:frame="1"/>
        </w:rPr>
        <w:t xml:space="preserve">Under the Sex Discrimination Act 1984: Gender identity discrimination happens when a person is treated less favourably than another person in a similar situation because of that person’s gender-related identity, appearance, mannerisms or other gender-related characteristics of the person. It does not matter what sex a person was assigned at birth or whether the person has undergone any medical intervention. Human Rights </w:t>
      </w:r>
      <w:r w:rsidRPr="003326A8">
        <w:rPr>
          <w:rFonts w:asciiTheme="majorHAnsi" w:hAnsiTheme="majorHAnsi" w:cstheme="majorHAnsi"/>
          <w:sz w:val="18"/>
          <w:szCs w:val="18"/>
          <w:bdr w:val="none" w:sz="0" w:space="0" w:color="auto" w:frame="1"/>
        </w:rPr>
        <w:t>Commissio</w:t>
      </w:r>
      <w:r w:rsidR="009278B3" w:rsidRPr="003326A8">
        <w:rPr>
          <w:rFonts w:asciiTheme="majorHAnsi" w:hAnsiTheme="majorHAnsi" w:cstheme="majorHAnsi"/>
          <w:sz w:val="18"/>
          <w:szCs w:val="18"/>
          <w:bdr w:val="none" w:sz="0" w:space="0" w:color="auto" w:frame="1"/>
        </w:rPr>
        <w:t>n,</w:t>
      </w:r>
      <w:r w:rsidRPr="003326A8">
        <w:rPr>
          <w:rFonts w:asciiTheme="majorHAnsi" w:hAnsiTheme="majorHAnsi" w:cstheme="majorHAnsi"/>
          <w:color w:val="0000FF"/>
          <w:sz w:val="18"/>
          <w:szCs w:val="18"/>
          <w:bdr w:val="none" w:sz="0" w:space="0" w:color="auto" w:frame="1"/>
        </w:rPr>
        <w:t> </w:t>
      </w:r>
      <w:hyperlink r:id="rId1" w:history="1">
        <w:r w:rsidRPr="00453C39">
          <w:rPr>
            <w:rStyle w:val="Hyperlink"/>
            <w:i/>
            <w:iCs/>
            <w:sz w:val="18"/>
            <w:szCs w:val="18"/>
            <w:bdr w:val="none" w:sz="0" w:space="0" w:color="auto" w:frame="1"/>
            <w:shd w:val="clear" w:color="auto" w:fill="FFFFFF"/>
          </w:rPr>
          <w:t>Sexual orientation, gender identity and intersex status discrimination</w:t>
        </w:r>
      </w:hyperlink>
      <w:r w:rsidRPr="003326A8">
        <w:rPr>
          <w:rFonts w:asciiTheme="majorHAnsi" w:hAnsiTheme="majorHAnsi" w:cstheme="majorHAnsi"/>
          <w:color w:val="000000"/>
          <w:sz w:val="18"/>
          <w:szCs w:val="18"/>
          <w:bdr w:val="none" w:sz="0" w:space="0" w:color="auto" w:frame="1"/>
        </w:rPr>
        <w:t>, Australian Human Rights Commission, 2014</w:t>
      </w:r>
      <w:r w:rsidR="000D0011">
        <w:rPr>
          <w:rFonts w:asciiTheme="majorHAnsi" w:hAnsiTheme="majorHAnsi" w:cstheme="majorHAnsi"/>
          <w:color w:val="000000"/>
          <w:sz w:val="18"/>
          <w:szCs w:val="18"/>
          <w:bdr w:val="none" w:sz="0" w:space="0" w:color="auto" w:frame="1"/>
        </w:rPr>
        <w:t>, accessed 17 July 2023.</w:t>
      </w:r>
    </w:p>
  </w:endnote>
  <w:endnote w:id="2">
    <w:p w14:paraId="3909E209" w14:textId="2F210EF7" w:rsidR="00364D65" w:rsidRPr="003326A8" w:rsidRDefault="00364D65" w:rsidP="00364D65">
      <w:pPr>
        <w:pStyle w:val="EndnoteText"/>
        <w:rPr>
          <w:color w:val="0000FF" w:themeColor="hyperlink"/>
          <w:sz w:val="18"/>
          <w:szCs w:val="18"/>
          <w:u w:val="single"/>
        </w:rPr>
      </w:pPr>
      <w:r w:rsidRPr="003326A8">
        <w:rPr>
          <w:rStyle w:val="EndnoteReference"/>
          <w:sz w:val="18"/>
          <w:szCs w:val="18"/>
        </w:rPr>
        <w:endnoteRef/>
      </w:r>
      <w:r w:rsidR="00CD1674" w:rsidRPr="003326A8">
        <w:rPr>
          <w:color w:val="000000"/>
          <w:sz w:val="18"/>
          <w:szCs w:val="18"/>
          <w:bdr w:val="none" w:sz="0" w:space="0" w:color="auto" w:frame="1"/>
          <w:shd w:val="clear" w:color="auto" w:fill="FFFFFF"/>
        </w:rPr>
        <w:t xml:space="preserve"> Committee on Economic, Social and Cultural Rights, </w:t>
      </w:r>
      <w:hyperlink r:id="rId2" w:anchor=":~:text=In%20its%20General%20Comment%20No.%2014%2C%20the%20Committee,it%20extends%20to%20the%20underlying%20determinants%20of%20health." w:tgtFrame="_blank" w:history="1">
        <w:r w:rsidR="00CD1674" w:rsidRPr="006F50A7">
          <w:rPr>
            <w:rStyle w:val="Hyperlink"/>
            <w:i/>
            <w:iCs/>
            <w:sz w:val="18"/>
            <w:szCs w:val="18"/>
            <w:bdr w:val="none" w:sz="0" w:space="0" w:color="auto" w:frame="1"/>
            <w:shd w:val="clear" w:color="auto" w:fill="FFFFFF"/>
          </w:rPr>
          <w:t>General Comment No. 22 (2016) on the Right to sexual and reproductive health</w:t>
        </w:r>
      </w:hyperlink>
      <w:r w:rsidR="00CD1674" w:rsidRPr="003326A8">
        <w:rPr>
          <w:i/>
          <w:iCs/>
          <w:color w:val="000000"/>
          <w:sz w:val="18"/>
          <w:szCs w:val="18"/>
          <w:bdr w:val="none" w:sz="0" w:space="0" w:color="auto" w:frame="1"/>
          <w:shd w:val="clear" w:color="auto" w:fill="FFFFFF"/>
        </w:rPr>
        <w:t xml:space="preserve">, </w:t>
      </w:r>
      <w:r w:rsidR="00CD1674" w:rsidRPr="003326A8">
        <w:rPr>
          <w:color w:val="000000"/>
          <w:sz w:val="18"/>
          <w:szCs w:val="18"/>
          <w:shd w:val="clear" w:color="auto" w:fill="FFFFFF"/>
        </w:rPr>
        <w:t>ESCR-Net, 2016</w:t>
      </w:r>
      <w:r w:rsidR="000D0011">
        <w:rPr>
          <w:color w:val="000000"/>
          <w:sz w:val="18"/>
          <w:szCs w:val="18"/>
          <w:shd w:val="clear" w:color="auto" w:fill="FFFFFF"/>
        </w:rPr>
        <w:t>,</w:t>
      </w:r>
      <w:r w:rsidR="000D0011">
        <w:rPr>
          <w:rFonts w:asciiTheme="majorHAnsi" w:hAnsiTheme="majorHAnsi" w:cstheme="majorHAnsi"/>
          <w:color w:val="000000"/>
          <w:sz w:val="18"/>
          <w:szCs w:val="18"/>
          <w:bdr w:val="none" w:sz="0" w:space="0" w:color="auto" w:frame="1"/>
        </w:rPr>
        <w:t xml:space="preserve"> accessed 17 July 2023</w:t>
      </w:r>
      <w:r w:rsidR="00CD1674" w:rsidRPr="003326A8">
        <w:rPr>
          <w:color w:val="000000"/>
          <w:sz w:val="18"/>
          <w:szCs w:val="18"/>
          <w:shd w:val="clear" w:color="auto" w:fill="FFFFFF"/>
        </w:rPr>
        <w:t>. </w:t>
      </w:r>
    </w:p>
  </w:endnote>
  <w:endnote w:id="3">
    <w:p w14:paraId="5C0F4549" w14:textId="5581CEBA" w:rsidR="00EB4325" w:rsidRPr="004B7AE5" w:rsidRDefault="00EB4325" w:rsidP="00EB4325">
      <w:pPr>
        <w:pStyle w:val="EndnoteText"/>
        <w:rPr>
          <w:sz w:val="18"/>
          <w:szCs w:val="18"/>
        </w:rPr>
      </w:pPr>
      <w:r w:rsidRPr="003326A8">
        <w:rPr>
          <w:rStyle w:val="EndnoteReference"/>
          <w:sz w:val="18"/>
          <w:szCs w:val="18"/>
        </w:rPr>
        <w:endnoteRef/>
      </w:r>
      <w:r w:rsidRPr="003326A8">
        <w:rPr>
          <w:sz w:val="18"/>
          <w:szCs w:val="18"/>
        </w:rPr>
        <w:t xml:space="preserve"> </w:t>
      </w:r>
      <w:r w:rsidRPr="003326A8">
        <w:rPr>
          <w:color w:val="000000"/>
          <w:sz w:val="18"/>
          <w:szCs w:val="18"/>
          <w:bdr w:val="none" w:sz="0" w:space="0" w:color="auto" w:frame="1"/>
          <w:shd w:val="clear" w:color="auto" w:fill="FFFFFF"/>
        </w:rPr>
        <w:t>Australian Human Rights Commission, </w:t>
      </w:r>
      <w:hyperlink r:id="rId3" w:anchor="article%2012" w:tgtFrame="_blank" w:history="1">
        <w:r w:rsidRPr="003326A8">
          <w:rPr>
            <w:rStyle w:val="Hyperlink"/>
            <w:i/>
            <w:iCs/>
            <w:sz w:val="18"/>
            <w:szCs w:val="18"/>
            <w:bdr w:val="none" w:sz="0" w:space="0" w:color="auto" w:frame="1"/>
            <w:shd w:val="clear" w:color="auto" w:fill="FFFFFF"/>
          </w:rPr>
          <w:t>Right to health</w:t>
        </w:r>
      </w:hyperlink>
      <w:r w:rsidRPr="003326A8">
        <w:rPr>
          <w:i/>
          <w:iCs/>
          <w:color w:val="000000"/>
          <w:sz w:val="18"/>
          <w:szCs w:val="18"/>
          <w:bdr w:val="none" w:sz="0" w:space="0" w:color="auto" w:frame="1"/>
          <w:shd w:val="clear" w:color="auto" w:fill="FFFFFF"/>
        </w:rPr>
        <w:t>,</w:t>
      </w:r>
      <w:r w:rsidRPr="003326A8">
        <w:rPr>
          <w:color w:val="000000"/>
          <w:sz w:val="18"/>
          <w:szCs w:val="18"/>
          <w:bdr w:val="none" w:sz="0" w:space="0" w:color="auto" w:frame="1"/>
          <w:shd w:val="clear" w:color="auto" w:fill="FFFFFF"/>
        </w:rPr>
        <w:t> humanrights.gov.au</w:t>
      </w:r>
      <w:r w:rsidR="00A1436A">
        <w:rPr>
          <w:rFonts w:asciiTheme="majorHAnsi" w:hAnsiTheme="majorHAnsi" w:cstheme="majorHAnsi"/>
          <w:color w:val="000000"/>
          <w:sz w:val="18"/>
          <w:szCs w:val="18"/>
          <w:bdr w:val="none" w:sz="0" w:space="0" w:color="auto" w:frame="1"/>
        </w:rPr>
        <w:t>, accessed 17 July 2023.</w:t>
      </w:r>
    </w:p>
  </w:endnote>
  <w:endnote w:id="4">
    <w:p w14:paraId="3A266259" w14:textId="14C71317" w:rsidR="00364D65" w:rsidRPr="00CD7EBF" w:rsidRDefault="00364D65" w:rsidP="00364D65">
      <w:pPr>
        <w:pStyle w:val="EndnoteText"/>
        <w:rPr>
          <w:sz w:val="18"/>
          <w:szCs w:val="18"/>
        </w:rPr>
      </w:pPr>
      <w:r w:rsidRPr="003326A8">
        <w:rPr>
          <w:rStyle w:val="EndnoteReference"/>
          <w:sz w:val="18"/>
          <w:szCs w:val="18"/>
        </w:rPr>
        <w:endnoteRef/>
      </w:r>
      <w:r w:rsidRPr="003326A8">
        <w:rPr>
          <w:sz w:val="18"/>
          <w:szCs w:val="18"/>
        </w:rPr>
        <w:t xml:space="preserve"> </w:t>
      </w:r>
      <w:r w:rsidR="003E3C1C" w:rsidRPr="003326A8">
        <w:rPr>
          <w:color w:val="000000"/>
          <w:sz w:val="18"/>
          <w:szCs w:val="18"/>
          <w:bdr w:val="none" w:sz="0" w:space="0" w:color="auto" w:frame="1"/>
          <w:shd w:val="clear" w:color="auto" w:fill="FFFFFF"/>
        </w:rPr>
        <w:t>Australian Human Rights Commission, </w:t>
      </w:r>
      <w:hyperlink r:id="rId4" w:anchor="article%2012" w:tgtFrame="_blank" w:history="1">
        <w:r w:rsidR="003E3C1C" w:rsidRPr="003326A8">
          <w:rPr>
            <w:rStyle w:val="Hyperlink"/>
            <w:i/>
            <w:iCs/>
            <w:sz w:val="18"/>
            <w:szCs w:val="18"/>
            <w:bdr w:val="none" w:sz="0" w:space="0" w:color="auto" w:frame="1"/>
            <w:shd w:val="clear" w:color="auto" w:fill="FFFFFF"/>
          </w:rPr>
          <w:t>Right to health</w:t>
        </w:r>
      </w:hyperlink>
      <w:r w:rsidR="003E3C1C" w:rsidRPr="003326A8">
        <w:rPr>
          <w:i/>
          <w:iCs/>
          <w:color w:val="000000"/>
          <w:sz w:val="18"/>
          <w:szCs w:val="18"/>
          <w:bdr w:val="none" w:sz="0" w:space="0" w:color="auto" w:frame="1"/>
          <w:shd w:val="clear" w:color="auto" w:fill="FFFFFF"/>
        </w:rPr>
        <w:t>,</w:t>
      </w:r>
      <w:r w:rsidR="003E3C1C" w:rsidRPr="003326A8">
        <w:rPr>
          <w:color w:val="000000"/>
          <w:sz w:val="18"/>
          <w:szCs w:val="18"/>
          <w:bdr w:val="none" w:sz="0" w:space="0" w:color="auto" w:frame="1"/>
          <w:shd w:val="clear" w:color="auto" w:fill="FFFFFF"/>
        </w:rPr>
        <w:t> humanrights.gov.au. Australia is a party to the International Covenant on Economic, Social and Cultural Rights (ICESCR). By ratifying a treaty, a country voluntarily accepts legal obligations under international law. </w:t>
      </w:r>
      <w:hyperlink r:id="rId5" w:tgtFrame="_blank" w:history="1">
        <w:r w:rsidR="003E3C1C" w:rsidRPr="003326A8">
          <w:rPr>
            <w:rStyle w:val="Hyperlink"/>
            <w:sz w:val="18"/>
            <w:szCs w:val="18"/>
            <w:bdr w:val="none" w:sz="0" w:space="0" w:color="auto" w:frame="1"/>
            <w:shd w:val="clear" w:color="auto" w:fill="FFFFFF"/>
          </w:rPr>
          <w:t>Reporting under the International Covenant on Economic, Social and Cultural Rights</w:t>
        </w:r>
      </w:hyperlink>
      <w:r w:rsidR="003E3C1C" w:rsidRPr="003326A8">
        <w:rPr>
          <w:color w:val="000000"/>
          <w:sz w:val="18"/>
          <w:szCs w:val="18"/>
          <w:bdr w:val="none" w:sz="0" w:space="0" w:color="auto" w:frame="1"/>
          <w:shd w:val="clear" w:color="auto" w:fill="FFFFFF"/>
        </w:rPr>
        <w:t>, Australian Government Department of Foreign Affairs and Trade, 2016</w:t>
      </w:r>
      <w:r w:rsidR="000D0011">
        <w:rPr>
          <w:rFonts w:asciiTheme="majorHAnsi" w:hAnsiTheme="majorHAnsi" w:cstheme="majorHAnsi"/>
          <w:color w:val="000000"/>
          <w:sz w:val="18"/>
          <w:szCs w:val="18"/>
          <w:bdr w:val="none" w:sz="0" w:space="0" w:color="auto" w:frame="1"/>
        </w:rPr>
        <w:t>, accessed 17 July 2023.</w:t>
      </w:r>
    </w:p>
  </w:endnote>
  <w:endnote w:id="5">
    <w:p w14:paraId="23AED95F" w14:textId="3A86B389" w:rsidR="00CD7EBF" w:rsidRPr="00CD7EBF" w:rsidRDefault="00CD7EBF">
      <w:pPr>
        <w:pStyle w:val="EndnoteText"/>
        <w:rPr>
          <w:lang w:val="en-AU"/>
        </w:rPr>
      </w:pPr>
      <w:r>
        <w:rPr>
          <w:rStyle w:val="EndnoteReference"/>
        </w:rPr>
        <w:endnoteRef/>
      </w:r>
      <w:r>
        <w:rPr>
          <w:sz w:val="18"/>
          <w:szCs w:val="18"/>
        </w:rPr>
        <w:t xml:space="preserve"> United Nations Office of the High Commissioner, </w:t>
      </w:r>
      <w:hyperlink r:id="rId6" w:history="1">
        <w:r w:rsidRPr="00CD7EBF">
          <w:rPr>
            <w:rStyle w:val="Hyperlink"/>
            <w:i/>
            <w:iCs/>
            <w:sz w:val="18"/>
            <w:szCs w:val="18"/>
          </w:rPr>
          <w:t>Convention on the Elimination of All Forms of Discrimination against Women New York, 18 December 1979</w:t>
        </w:r>
      </w:hyperlink>
      <w:r>
        <w:rPr>
          <w:sz w:val="18"/>
          <w:szCs w:val="18"/>
        </w:rPr>
        <w:t>, United Nations Office of the High Commissioner, 1979,</w:t>
      </w:r>
      <w:r>
        <w:rPr>
          <w:rFonts w:asciiTheme="majorHAnsi" w:hAnsiTheme="majorHAnsi" w:cstheme="majorHAnsi"/>
          <w:color w:val="000000"/>
          <w:sz w:val="18"/>
          <w:szCs w:val="18"/>
          <w:bdr w:val="none" w:sz="0" w:space="0" w:color="auto" w:frame="1"/>
        </w:rPr>
        <w:t xml:space="preserve"> accessed 18 July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ubi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10CD" w14:textId="77777777" w:rsidR="008F25C6" w:rsidRDefault="006A143E">
    <w:pPr>
      <w:jc w:val="right"/>
      <w:rPr>
        <w:color w:val="000000"/>
      </w:rPr>
    </w:pPr>
    <w:r>
      <w:rPr>
        <w:noProof/>
      </w:rPr>
      <w:drawing>
        <wp:anchor distT="114300" distB="114300" distL="114300" distR="114300" simplePos="0" relativeHeight="251661312" behindDoc="0" locked="0" layoutInCell="1" hidden="0" allowOverlap="1" wp14:anchorId="28D0771B" wp14:editId="374258FF">
          <wp:simplePos x="0" y="0"/>
          <wp:positionH relativeFrom="column">
            <wp:posOffset>-964565</wp:posOffset>
          </wp:positionH>
          <wp:positionV relativeFrom="paragraph">
            <wp:posOffset>523875</wp:posOffset>
          </wp:positionV>
          <wp:extent cx="7631430" cy="125730"/>
          <wp:effectExtent l="0" t="0" r="0" b="0"/>
          <wp:wrapNone/>
          <wp:docPr id="854930143" name="Picture 854930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54930143" name="Picture 854930143">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1430" cy="125730"/>
                  </a:xfrm>
                  <a:prstGeom prst="rect">
                    <a:avLst/>
                  </a:prstGeom>
                  <a:ln/>
                </pic:spPr>
              </pic:pic>
            </a:graphicData>
          </a:graphic>
        </wp:anchor>
      </w:drawing>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1F0F" w14:textId="77777777" w:rsidR="008F25C6" w:rsidRDefault="006A143E">
    <w:pPr>
      <w:jc w:val="right"/>
      <w:rPr>
        <w:color w:val="000000"/>
      </w:rPr>
    </w:pPr>
    <w:r>
      <w:rPr>
        <w:noProof/>
      </w:rPr>
      <w:drawing>
        <wp:anchor distT="114300" distB="114300" distL="114300" distR="114300" simplePos="0" relativeHeight="251662336" behindDoc="0" locked="0" layoutInCell="1" hidden="0" allowOverlap="1" wp14:anchorId="08BC56BF" wp14:editId="30D312D9">
          <wp:simplePos x="0" y="0"/>
          <wp:positionH relativeFrom="column">
            <wp:posOffset>-896620</wp:posOffset>
          </wp:positionH>
          <wp:positionV relativeFrom="paragraph">
            <wp:posOffset>521970</wp:posOffset>
          </wp:positionV>
          <wp:extent cx="7632000" cy="133200"/>
          <wp:effectExtent l="0" t="0" r="0" b="635"/>
          <wp:wrapNone/>
          <wp:docPr id="1877179319" name="Picture 18771793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77179319" name="Picture 1877179319">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2000" cy="133200"/>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BFB7" w14:textId="77777777" w:rsidR="00A97E15" w:rsidRDefault="00A97E15">
      <w:pPr>
        <w:spacing w:line="240" w:lineRule="auto"/>
      </w:pPr>
      <w:r>
        <w:separator/>
      </w:r>
    </w:p>
  </w:footnote>
  <w:footnote w:type="continuationSeparator" w:id="0">
    <w:p w14:paraId="23F1B117" w14:textId="77777777" w:rsidR="00A97E15" w:rsidRDefault="00A97E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86F6" w14:textId="77777777" w:rsidR="008F25C6" w:rsidRDefault="006A143E">
    <w:r>
      <w:rPr>
        <w:noProof/>
      </w:rPr>
      <w:drawing>
        <wp:anchor distT="114300" distB="114300" distL="114300" distR="114300" simplePos="0" relativeHeight="251658240" behindDoc="0" locked="0" layoutInCell="1" hidden="0" allowOverlap="1" wp14:anchorId="47B69850" wp14:editId="260C0C58">
          <wp:simplePos x="0" y="0"/>
          <wp:positionH relativeFrom="column">
            <wp:posOffset>1</wp:posOffset>
          </wp:positionH>
          <wp:positionV relativeFrom="paragraph">
            <wp:posOffset>114300</wp:posOffset>
          </wp:positionV>
          <wp:extent cx="533400" cy="466725"/>
          <wp:effectExtent l="0" t="0" r="0" b="0"/>
          <wp:wrapNone/>
          <wp:docPr id="1781817302" name="Picture 1781817302" descr="Australian Women's Health Alliance logo with four icons only, no text"/>
          <wp:cNvGraphicFramePr/>
          <a:graphic xmlns:a="http://schemas.openxmlformats.org/drawingml/2006/main">
            <a:graphicData uri="http://schemas.openxmlformats.org/drawingml/2006/picture">
              <pic:pic xmlns:pic="http://schemas.openxmlformats.org/drawingml/2006/picture">
                <pic:nvPicPr>
                  <pic:cNvPr id="1781817302" name="Picture 1781817302" descr="Australian Women's Health Alliance logo with four icons only, no text"/>
                  <pic:cNvPicPr preferRelativeResize="0"/>
                </pic:nvPicPr>
                <pic:blipFill>
                  <a:blip r:embed="rId1"/>
                  <a:srcRect r="67058"/>
                  <a:stretch>
                    <a:fillRect/>
                  </a:stretch>
                </pic:blipFill>
                <pic:spPr>
                  <a:xfrm>
                    <a:off x="0" y="0"/>
                    <a:ext cx="533400" cy="466725"/>
                  </a:xfrm>
                  <a:prstGeom prst="rect">
                    <a:avLst/>
                  </a:prstGeom>
                  <a:ln/>
                </pic:spPr>
              </pic:pic>
            </a:graphicData>
          </a:graphic>
        </wp:anchor>
      </w:drawing>
    </w:r>
  </w:p>
  <w:p w14:paraId="06044836" w14:textId="77777777" w:rsidR="008F25C6" w:rsidRDefault="008F25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6DE9" w14:textId="77777777" w:rsidR="008F25C6" w:rsidRDefault="006A143E">
    <w:r>
      <w:rPr>
        <w:noProof/>
      </w:rPr>
      <w:drawing>
        <wp:anchor distT="114300" distB="114300" distL="114300" distR="114300" simplePos="0" relativeHeight="251659264" behindDoc="0" locked="0" layoutInCell="1" hidden="0" allowOverlap="1" wp14:anchorId="2E9014D3" wp14:editId="16274452">
          <wp:simplePos x="0" y="0"/>
          <wp:positionH relativeFrom="page">
            <wp:posOffset>-1424</wp:posOffset>
          </wp:positionH>
          <wp:positionV relativeFrom="page">
            <wp:posOffset>-6985</wp:posOffset>
          </wp:positionV>
          <wp:extent cx="7938000" cy="46800"/>
          <wp:effectExtent l="0" t="0" r="0" b="0"/>
          <wp:wrapNone/>
          <wp:docPr id="1424279754" name="Picture 14242797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24279754" name="Picture 1424279754">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938000" cy="468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A40AA61" wp14:editId="0636B433">
          <wp:extent cx="1622502" cy="461963"/>
          <wp:effectExtent l="0" t="0" r="0" b="0"/>
          <wp:docPr id="52053682" name="Picture 52053682" descr="Australian Women's Health Alliance logo"/>
          <wp:cNvGraphicFramePr/>
          <a:graphic xmlns:a="http://schemas.openxmlformats.org/drawingml/2006/main">
            <a:graphicData uri="http://schemas.openxmlformats.org/drawingml/2006/picture">
              <pic:pic xmlns:pic="http://schemas.openxmlformats.org/drawingml/2006/picture">
                <pic:nvPicPr>
                  <pic:cNvPr id="52053682" name="Picture 52053682" descr="Australian Women's Health Alliance logo"/>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622502" cy="4619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0696A"/>
    <w:multiLevelType w:val="hybridMultilevel"/>
    <w:tmpl w:val="FD74D574"/>
    <w:lvl w:ilvl="0" w:tplc="49FC9524">
      <w:start w:val="1"/>
      <w:numFmt w:val="bullet"/>
      <w:lvlText w:val=""/>
      <w:lvlJc w:val="left"/>
      <w:pPr>
        <w:ind w:left="720" w:hanging="360"/>
      </w:pPr>
      <w:rPr>
        <w:rFonts w:ascii="Symbol" w:hAnsi="Symbol" w:hint="default"/>
      </w:rPr>
    </w:lvl>
    <w:lvl w:ilvl="1" w:tplc="2B0CF618">
      <w:start w:val="1"/>
      <w:numFmt w:val="bullet"/>
      <w:lvlText w:val="o"/>
      <w:lvlJc w:val="left"/>
      <w:pPr>
        <w:ind w:left="1440" w:hanging="360"/>
      </w:pPr>
      <w:rPr>
        <w:rFonts w:ascii="Courier New" w:hAnsi="Courier New" w:hint="default"/>
      </w:rPr>
    </w:lvl>
    <w:lvl w:ilvl="2" w:tplc="951AAA9A">
      <w:start w:val="1"/>
      <w:numFmt w:val="bullet"/>
      <w:lvlText w:val=""/>
      <w:lvlJc w:val="left"/>
      <w:pPr>
        <w:ind w:left="2160" w:hanging="360"/>
      </w:pPr>
      <w:rPr>
        <w:rFonts w:ascii="Wingdings" w:hAnsi="Wingdings" w:hint="default"/>
      </w:rPr>
    </w:lvl>
    <w:lvl w:ilvl="3" w:tplc="8318CC84">
      <w:start w:val="1"/>
      <w:numFmt w:val="bullet"/>
      <w:lvlText w:val=""/>
      <w:lvlJc w:val="left"/>
      <w:pPr>
        <w:ind w:left="2880" w:hanging="360"/>
      </w:pPr>
      <w:rPr>
        <w:rFonts w:ascii="Symbol" w:hAnsi="Symbol" w:hint="default"/>
      </w:rPr>
    </w:lvl>
    <w:lvl w:ilvl="4" w:tplc="9D5071FE">
      <w:start w:val="1"/>
      <w:numFmt w:val="bullet"/>
      <w:lvlText w:val="o"/>
      <w:lvlJc w:val="left"/>
      <w:pPr>
        <w:ind w:left="3600" w:hanging="360"/>
      </w:pPr>
      <w:rPr>
        <w:rFonts w:ascii="Courier New" w:hAnsi="Courier New" w:hint="default"/>
      </w:rPr>
    </w:lvl>
    <w:lvl w:ilvl="5" w:tplc="930488E6">
      <w:start w:val="1"/>
      <w:numFmt w:val="bullet"/>
      <w:lvlText w:val=""/>
      <w:lvlJc w:val="left"/>
      <w:pPr>
        <w:ind w:left="4320" w:hanging="360"/>
      </w:pPr>
      <w:rPr>
        <w:rFonts w:ascii="Wingdings" w:hAnsi="Wingdings" w:hint="default"/>
      </w:rPr>
    </w:lvl>
    <w:lvl w:ilvl="6" w:tplc="832CAAC8">
      <w:start w:val="1"/>
      <w:numFmt w:val="bullet"/>
      <w:lvlText w:val=""/>
      <w:lvlJc w:val="left"/>
      <w:pPr>
        <w:ind w:left="5040" w:hanging="360"/>
      </w:pPr>
      <w:rPr>
        <w:rFonts w:ascii="Symbol" w:hAnsi="Symbol" w:hint="default"/>
      </w:rPr>
    </w:lvl>
    <w:lvl w:ilvl="7" w:tplc="5D82CBD0">
      <w:start w:val="1"/>
      <w:numFmt w:val="bullet"/>
      <w:lvlText w:val="o"/>
      <w:lvlJc w:val="left"/>
      <w:pPr>
        <w:ind w:left="5760" w:hanging="360"/>
      </w:pPr>
      <w:rPr>
        <w:rFonts w:ascii="Courier New" w:hAnsi="Courier New" w:hint="default"/>
      </w:rPr>
    </w:lvl>
    <w:lvl w:ilvl="8" w:tplc="7136A146">
      <w:start w:val="1"/>
      <w:numFmt w:val="bullet"/>
      <w:lvlText w:val=""/>
      <w:lvlJc w:val="left"/>
      <w:pPr>
        <w:ind w:left="6480" w:hanging="360"/>
      </w:pPr>
      <w:rPr>
        <w:rFonts w:ascii="Wingdings" w:hAnsi="Wingdings" w:hint="default"/>
      </w:rPr>
    </w:lvl>
  </w:abstractNum>
  <w:num w:numId="1" w16cid:durableId="1838576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1A"/>
    <w:rsid w:val="000351CE"/>
    <w:rsid w:val="000424B9"/>
    <w:rsid w:val="0008111E"/>
    <w:rsid w:val="0009531A"/>
    <w:rsid w:val="000D0011"/>
    <w:rsid w:val="00151DE8"/>
    <w:rsid w:val="00167ED4"/>
    <w:rsid w:val="0018594A"/>
    <w:rsid w:val="002234B8"/>
    <w:rsid w:val="002B5496"/>
    <w:rsid w:val="00325D78"/>
    <w:rsid w:val="003326A8"/>
    <w:rsid w:val="00343D68"/>
    <w:rsid w:val="003467DD"/>
    <w:rsid w:val="00364D65"/>
    <w:rsid w:val="003B1B44"/>
    <w:rsid w:val="003E0B33"/>
    <w:rsid w:val="003E3C1C"/>
    <w:rsid w:val="00453C39"/>
    <w:rsid w:val="00486CF6"/>
    <w:rsid w:val="004B7AE5"/>
    <w:rsid w:val="004B7D31"/>
    <w:rsid w:val="00564B33"/>
    <w:rsid w:val="005714CD"/>
    <w:rsid w:val="00591FFB"/>
    <w:rsid w:val="00621D07"/>
    <w:rsid w:val="00657BAD"/>
    <w:rsid w:val="006A143E"/>
    <w:rsid w:val="006B5D67"/>
    <w:rsid w:val="006D7C7F"/>
    <w:rsid w:val="006E1BDC"/>
    <w:rsid w:val="006F50A7"/>
    <w:rsid w:val="007404A7"/>
    <w:rsid w:val="0078498B"/>
    <w:rsid w:val="007B183A"/>
    <w:rsid w:val="007E59A1"/>
    <w:rsid w:val="008A1350"/>
    <w:rsid w:val="008F0B20"/>
    <w:rsid w:val="008F25C6"/>
    <w:rsid w:val="009248CE"/>
    <w:rsid w:val="009278B3"/>
    <w:rsid w:val="009515E9"/>
    <w:rsid w:val="009B50EF"/>
    <w:rsid w:val="009C2DD7"/>
    <w:rsid w:val="00A1436A"/>
    <w:rsid w:val="00A94B2F"/>
    <w:rsid w:val="00A97DF0"/>
    <w:rsid w:val="00A97E15"/>
    <w:rsid w:val="00B11208"/>
    <w:rsid w:val="00BB2C79"/>
    <w:rsid w:val="00C524BF"/>
    <w:rsid w:val="00C92745"/>
    <w:rsid w:val="00CD1674"/>
    <w:rsid w:val="00CD7EBF"/>
    <w:rsid w:val="00D17014"/>
    <w:rsid w:val="00D4649C"/>
    <w:rsid w:val="00DA1391"/>
    <w:rsid w:val="00DB5B54"/>
    <w:rsid w:val="00DE433E"/>
    <w:rsid w:val="00E90AB3"/>
    <w:rsid w:val="00EB4325"/>
    <w:rsid w:val="00EE5F46"/>
    <w:rsid w:val="00F10D8C"/>
    <w:rsid w:val="00F35717"/>
    <w:rsid w:val="00F54E01"/>
    <w:rsid w:val="00F6463A"/>
    <w:rsid w:val="00F66AFB"/>
    <w:rsid w:val="00FB5E18"/>
    <w:rsid w:val="110904CB"/>
    <w:rsid w:val="1EC579C4"/>
    <w:rsid w:val="30C07CB1"/>
    <w:rsid w:val="39BB0285"/>
    <w:rsid w:val="675BD7E8"/>
    <w:rsid w:val="6BC746DD"/>
    <w:rsid w:val="7B6EA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9D46"/>
  <w15:docId w15:val="{91BEDE28-2A20-44F4-85ED-AB2E6606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Rubik" w:eastAsia="Rubik" w:hAnsi="Rubik" w:cs="Rubik"/>
      <w:color w:val="5A006F"/>
      <w:sz w:val="36"/>
      <w:szCs w:val="36"/>
    </w:rPr>
  </w:style>
  <w:style w:type="paragraph" w:styleId="Heading2">
    <w:name w:val="heading 2"/>
    <w:basedOn w:val="Normal"/>
    <w:next w:val="Normal"/>
    <w:uiPriority w:val="9"/>
    <w:unhideWhenUsed/>
    <w:qFormat/>
    <w:pPr>
      <w:keepNext/>
      <w:keepLines/>
      <w:spacing w:after="320"/>
      <w:outlineLvl w:val="1"/>
    </w:pPr>
    <w:rPr>
      <w:rFonts w:ascii="Rubik" w:eastAsia="Rubik" w:hAnsi="Rubik" w:cs="Rubik"/>
      <w:color w:val="5A006F"/>
      <w:sz w:val="30"/>
      <w:szCs w:val="30"/>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Rubik" w:eastAsia="Rubik" w:hAnsi="Rubik" w:cs="Rubik"/>
      <w:color w:val="5A006F"/>
      <w:sz w:val="24"/>
      <w:szCs w:val="24"/>
    </w:rPr>
  </w:style>
  <w:style w:type="paragraph" w:styleId="Subtitle">
    <w:name w:val="Subtitle"/>
    <w:basedOn w:val="Normal"/>
    <w:next w:val="Normal"/>
    <w:uiPriority w:val="11"/>
    <w:qFormat/>
    <w:pPr>
      <w:keepNext/>
      <w:keepLines/>
      <w:spacing w:after="320"/>
    </w:pPr>
    <w:rPr>
      <w:rFonts w:ascii="Rubik" w:eastAsia="Rubik" w:hAnsi="Rubik" w:cs="Rubik"/>
      <w:color w:val="5A006F"/>
      <w:sz w:val="30"/>
      <w:szCs w:val="30"/>
    </w:rPr>
  </w:style>
  <w:style w:type="paragraph" w:styleId="Header">
    <w:name w:val="header"/>
    <w:basedOn w:val="Normal"/>
    <w:link w:val="HeaderChar"/>
    <w:uiPriority w:val="99"/>
    <w:unhideWhenUsed/>
    <w:rsid w:val="006A143E"/>
    <w:pPr>
      <w:tabs>
        <w:tab w:val="center" w:pos="4513"/>
        <w:tab w:val="right" w:pos="9026"/>
      </w:tabs>
      <w:spacing w:line="240" w:lineRule="auto"/>
    </w:pPr>
  </w:style>
  <w:style w:type="character" w:customStyle="1" w:styleId="HeaderChar">
    <w:name w:val="Header Char"/>
    <w:basedOn w:val="DefaultParagraphFont"/>
    <w:link w:val="Header"/>
    <w:uiPriority w:val="99"/>
    <w:rsid w:val="006A143E"/>
  </w:style>
  <w:style w:type="paragraph" w:styleId="Footer">
    <w:name w:val="footer"/>
    <w:basedOn w:val="Normal"/>
    <w:link w:val="FooterChar"/>
    <w:uiPriority w:val="99"/>
    <w:unhideWhenUsed/>
    <w:rsid w:val="006A143E"/>
    <w:pPr>
      <w:tabs>
        <w:tab w:val="center" w:pos="4513"/>
        <w:tab w:val="right" w:pos="9026"/>
      </w:tabs>
      <w:spacing w:line="240" w:lineRule="auto"/>
    </w:pPr>
  </w:style>
  <w:style w:type="character" w:customStyle="1" w:styleId="FooterChar">
    <w:name w:val="Footer Char"/>
    <w:basedOn w:val="DefaultParagraphFont"/>
    <w:link w:val="Footer"/>
    <w:uiPriority w:val="99"/>
    <w:rsid w:val="006A143E"/>
  </w:style>
  <w:style w:type="character" w:styleId="Hyperlink">
    <w:name w:val="Hyperlink"/>
    <w:basedOn w:val="DefaultParagraphFont"/>
    <w:uiPriority w:val="99"/>
    <w:unhideWhenUsed/>
    <w:rsid w:val="002B5496"/>
    <w:rPr>
      <w:color w:val="0000FF" w:themeColor="hyperlink"/>
      <w:u w:val="single"/>
    </w:rPr>
  </w:style>
  <w:style w:type="character" w:styleId="UnresolvedMention">
    <w:name w:val="Unresolved Mention"/>
    <w:basedOn w:val="DefaultParagraphFont"/>
    <w:uiPriority w:val="99"/>
    <w:semiHidden/>
    <w:unhideWhenUsed/>
    <w:rsid w:val="002B5496"/>
    <w:rPr>
      <w:color w:val="605E5C"/>
      <w:shd w:val="clear" w:color="auto" w:fill="E1DFDD"/>
    </w:rPr>
  </w:style>
  <w:style w:type="paragraph" w:styleId="ListParagraph">
    <w:name w:val="List Paragraph"/>
    <w:basedOn w:val="Normal"/>
    <w:uiPriority w:val="34"/>
    <w:qFormat/>
    <w:rsid w:val="002B5496"/>
    <w:pPr>
      <w:ind w:left="720"/>
      <w:contextualSpacing/>
    </w:pPr>
  </w:style>
  <w:style w:type="character" w:styleId="EndnoteReference">
    <w:name w:val="endnote reference"/>
    <w:basedOn w:val="DefaultParagraphFont"/>
    <w:uiPriority w:val="99"/>
    <w:semiHidden/>
    <w:unhideWhenUsed/>
    <w:rsid w:val="00364D65"/>
    <w:rPr>
      <w:vertAlign w:val="superscript"/>
    </w:rPr>
  </w:style>
  <w:style w:type="character" w:customStyle="1" w:styleId="EndnoteTextChar">
    <w:name w:val="Endnote Text Char"/>
    <w:basedOn w:val="DefaultParagraphFont"/>
    <w:link w:val="EndnoteText"/>
    <w:uiPriority w:val="99"/>
    <w:rsid w:val="00364D65"/>
  </w:style>
  <w:style w:type="paragraph" w:styleId="EndnoteText">
    <w:name w:val="endnote text"/>
    <w:basedOn w:val="Normal"/>
    <w:link w:val="EndnoteTextChar"/>
    <w:uiPriority w:val="99"/>
    <w:unhideWhenUsed/>
    <w:rsid w:val="00364D65"/>
    <w:pPr>
      <w:spacing w:line="240" w:lineRule="auto"/>
    </w:pPr>
  </w:style>
  <w:style w:type="character" w:customStyle="1" w:styleId="EndnoteTextChar1">
    <w:name w:val="Endnote Text Char1"/>
    <w:basedOn w:val="DefaultParagraphFont"/>
    <w:uiPriority w:val="99"/>
    <w:semiHidden/>
    <w:rsid w:val="00364D65"/>
  </w:style>
  <w:style w:type="character" w:customStyle="1" w:styleId="normaltextrun">
    <w:name w:val="normaltextrun"/>
    <w:basedOn w:val="DefaultParagraphFont"/>
    <w:rsid w:val="00364D65"/>
  </w:style>
  <w:style w:type="character" w:styleId="FootnoteReference">
    <w:name w:val="footnote reference"/>
    <w:basedOn w:val="DefaultParagraphFont"/>
    <w:uiPriority w:val="99"/>
    <w:semiHidden/>
    <w:unhideWhenUsed/>
    <w:rsid w:val="00364D65"/>
    <w:rPr>
      <w:vertAlign w:val="superscript"/>
    </w:rPr>
  </w:style>
  <w:style w:type="character" w:customStyle="1" w:styleId="FootnoteTextChar">
    <w:name w:val="Footnote Text Char"/>
    <w:basedOn w:val="DefaultParagraphFont"/>
    <w:link w:val="FootnoteText"/>
    <w:uiPriority w:val="99"/>
    <w:semiHidden/>
    <w:rsid w:val="00364D65"/>
  </w:style>
  <w:style w:type="paragraph" w:styleId="FootnoteText">
    <w:name w:val="footnote text"/>
    <w:basedOn w:val="Normal"/>
    <w:link w:val="FootnoteTextChar"/>
    <w:uiPriority w:val="99"/>
    <w:semiHidden/>
    <w:unhideWhenUsed/>
    <w:rsid w:val="00364D65"/>
    <w:pPr>
      <w:spacing w:line="240" w:lineRule="auto"/>
    </w:pPr>
  </w:style>
  <w:style w:type="character" w:customStyle="1" w:styleId="FootnoteTextChar1">
    <w:name w:val="Footnote Text Char1"/>
    <w:basedOn w:val="DefaultParagraphFont"/>
    <w:uiPriority w:val="99"/>
    <w:semiHidden/>
    <w:rsid w:val="00364D65"/>
  </w:style>
  <w:style w:type="character" w:styleId="FollowedHyperlink">
    <w:name w:val="FollowedHyperlink"/>
    <w:basedOn w:val="DefaultParagraphFont"/>
    <w:uiPriority w:val="99"/>
    <w:semiHidden/>
    <w:unhideWhenUsed/>
    <w:rsid w:val="00C92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putyChair@australianwomenshealth.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ir@australianwomenshealth.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ustralianWomensHealth.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stralianWomensHealth.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humanrights.gov.au/our-work/rights-and-freedoms/right-health" TargetMode="External"/><Relationship Id="rId2" Type="http://schemas.openxmlformats.org/officeDocument/2006/relationships/hyperlink" Target="https://www.escr-net.org/resources/general-comment-no-22-2016-right-sexual-and-reproductive-health" TargetMode="External"/><Relationship Id="rId1" Type="http://schemas.openxmlformats.org/officeDocument/2006/relationships/hyperlink" Target="https://humanrights.gov.au/our-work/employers/sexual-orientation-gender-identity-and-intersex-status-discrimination" TargetMode="External"/><Relationship Id="rId6" Type="http://schemas.openxmlformats.org/officeDocument/2006/relationships/hyperlink" Target="https://www.ohchr.org/en/instruments-mechanisms/instruments/convention-elimination-all-forms-discrimination-against-women" TargetMode="External"/><Relationship Id="rId5" Type="http://schemas.openxmlformats.org/officeDocument/2006/relationships/hyperlink" Target="https://www.dfat.gov.au/about-us/publications/reporting-under-the-international-covenant-on-economic-social-and-cultural-rights" TargetMode="External"/><Relationship Id="rId4" Type="http://schemas.openxmlformats.org/officeDocument/2006/relationships/hyperlink" Target="https://humanrights.gov.au/our-work/rights-and-freedoms/right-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nnaAguilar\Downloads\Policy%20brief_Document%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319B620C901544A72D510C44F6C46A" ma:contentTypeVersion="13" ma:contentTypeDescription="Create a new document." ma:contentTypeScope="" ma:versionID="ed4e7f601148ca48e2aa01b8d973d766">
  <xsd:schema xmlns:xsd="http://www.w3.org/2001/XMLSchema" xmlns:xs="http://www.w3.org/2001/XMLSchema" xmlns:p="http://schemas.microsoft.com/office/2006/metadata/properties" xmlns:ns2="153f973e-18e3-4683-9db9-a8b30f12ddca" xmlns:ns3="5b707c4a-f0af-4a30-ae8a-e74992196a0f" targetNamespace="http://schemas.microsoft.com/office/2006/metadata/properties" ma:root="true" ma:fieldsID="d091487e1e15535c11344703c2821d59" ns2:_="" ns3:_="">
    <xsd:import namespace="153f973e-18e3-4683-9db9-a8b30f12ddca"/>
    <xsd:import namespace="5b707c4a-f0af-4a30-ae8a-e74992196a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f973e-18e3-4683-9db9-a8b30f12d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7082179-ca94-4778-9afe-36ab1981ad1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07c4a-f0af-4a30-ae8a-e74992196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3ea0fec-a4e5-4c0e-bb5d-a316e2eafeb6}" ma:internalName="TaxCatchAll" ma:showField="CatchAllData" ma:web="5b707c4a-f0af-4a30-ae8a-e74992196a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3f973e-18e3-4683-9db9-a8b30f12ddca">
      <Terms xmlns="http://schemas.microsoft.com/office/infopath/2007/PartnerControls"/>
    </lcf76f155ced4ddcb4097134ff3c332f>
    <TaxCatchAll xmlns="5b707c4a-f0af-4a30-ae8a-e74992196a0f" xsi:nil="true"/>
    <MediaLengthInSeconds xmlns="153f973e-18e3-4683-9db9-a8b30f12ddca" xsi:nil="true"/>
    <SharedWithUsers xmlns="5b707c4a-f0af-4a30-ae8a-e74992196a0f">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8D438C-5D9E-4BFD-86CF-B55DEA16F063}">
  <ds:schemaRefs>
    <ds:schemaRef ds:uri="http://schemas.openxmlformats.org/officeDocument/2006/bibliography"/>
  </ds:schemaRefs>
</ds:datastoreItem>
</file>

<file path=customXml/itemProps2.xml><?xml version="1.0" encoding="utf-8"?>
<ds:datastoreItem xmlns:ds="http://schemas.openxmlformats.org/officeDocument/2006/customXml" ds:itemID="{28BE1459-18F0-430F-BC61-C2A3BFC76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f973e-18e3-4683-9db9-a8b30f12ddca"/>
    <ds:schemaRef ds:uri="5b707c4a-f0af-4a30-ae8a-e74992196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4A6787-EE38-4415-91C1-925AF946DD56}">
  <ds:schemaRefs>
    <ds:schemaRef ds:uri="153f973e-18e3-4683-9db9-a8b30f12d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metadata/properties"/>
    <ds:schemaRef ds:uri="5b707c4a-f0af-4a30-ae8a-e74992196a0f"/>
    <ds:schemaRef ds:uri="http://www.w3.org/XML/1998/namespace"/>
    <ds:schemaRef ds:uri="http://purl.org/dc/dcmitype/"/>
  </ds:schemaRefs>
</ds:datastoreItem>
</file>

<file path=customXml/itemProps4.xml><?xml version="1.0" encoding="utf-8"?>
<ds:datastoreItem xmlns:ds="http://schemas.openxmlformats.org/officeDocument/2006/customXml" ds:itemID="{CDA187AD-0EDB-4B4C-AC27-3835DA9221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brief_Document Style Template</Template>
  <TotalTime>0</TotalTime>
  <Pages>2</Pages>
  <Words>521</Words>
  <Characters>2970</Characters>
  <Application>Microsoft Office Word</Application>
  <DocSecurity>4</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Australian Womens Health Alliance</dc:creator>
  <cp:lastModifiedBy>Sienna Aguilar</cp:lastModifiedBy>
  <cp:revision>2</cp:revision>
  <cp:lastPrinted>2023-07-17T03:04:00Z</cp:lastPrinted>
  <dcterms:created xsi:type="dcterms:W3CDTF">2023-07-21T08:40:00Z</dcterms:created>
  <dcterms:modified xsi:type="dcterms:W3CDTF">2023-07-21T08:40:00Z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0x010100F5319B620C901544A72D510C44F6C46A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