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8BA76" w14:textId="4E9DF698" w:rsidR="001F1559" w:rsidRDefault="001F1559" w:rsidP="000377AE">
      <w:pPr>
        <w:pStyle w:val="Heading2"/>
        <w:spacing w:after="0"/>
        <w:rPr>
          <w:rFonts w:cs="Rubik Medium"/>
          <w:sz w:val="36"/>
          <w:szCs w:val="36"/>
        </w:rPr>
      </w:pPr>
      <w:r w:rsidRPr="001F1559">
        <w:rPr>
          <w:rFonts w:cs="Rubik Medium"/>
          <w:sz w:val="36"/>
          <w:szCs w:val="36"/>
        </w:rPr>
        <w:t xml:space="preserve">Toolkit Resource: </w:t>
      </w:r>
    </w:p>
    <w:p w14:paraId="603CC2F5" w14:textId="6601E9BB" w:rsidR="002A7500" w:rsidRDefault="001F1559" w:rsidP="000377AE">
      <w:pPr>
        <w:pStyle w:val="Heading2"/>
        <w:spacing w:after="0"/>
      </w:pPr>
      <w:r w:rsidRPr="001F1559">
        <w:rPr>
          <w:rFonts w:cs="Rubik Medium"/>
          <w:sz w:val="36"/>
          <w:szCs w:val="36"/>
        </w:rPr>
        <w:t xml:space="preserve">Example </w:t>
      </w:r>
      <w:r w:rsidR="001B718D">
        <w:rPr>
          <w:rFonts w:cs="Rubik Medium"/>
          <w:sz w:val="36"/>
          <w:szCs w:val="36"/>
        </w:rPr>
        <w:t>check</w:t>
      </w:r>
      <w:r w:rsidRPr="001F1559">
        <w:rPr>
          <w:rFonts w:cs="Rubik Medium"/>
          <w:sz w:val="36"/>
          <w:szCs w:val="36"/>
        </w:rPr>
        <w:t xml:space="preserve">list </w:t>
      </w:r>
      <w:r w:rsidR="001B718D">
        <w:rPr>
          <w:rFonts w:cs="Rubik Medium"/>
          <w:sz w:val="36"/>
          <w:szCs w:val="36"/>
        </w:rPr>
        <w:t xml:space="preserve">for </w:t>
      </w:r>
      <w:r w:rsidR="00036314">
        <w:rPr>
          <w:rFonts w:cs="Rubik Medium"/>
          <w:sz w:val="36"/>
          <w:szCs w:val="36"/>
        </w:rPr>
        <w:t>organisations</w:t>
      </w:r>
    </w:p>
    <w:p w14:paraId="337DDFAF" w14:textId="1DD5096B" w:rsidR="00630581" w:rsidRDefault="00630581" w:rsidP="000377AE">
      <w:pPr>
        <w:rPr>
          <w:sz w:val="22"/>
          <w:szCs w:val="22"/>
        </w:rPr>
      </w:pPr>
      <w:r w:rsidRPr="00630581">
        <w:rPr>
          <w:sz w:val="22"/>
          <w:szCs w:val="22"/>
        </w:rPr>
        <w:t>This example checklist can be used to help review organisational policies and procedures and identify opportunities to integrate gender-responsive approaches.</w:t>
      </w:r>
      <w:r w:rsidR="0035227D">
        <w:rPr>
          <w:sz w:val="22"/>
          <w:szCs w:val="22"/>
        </w:rPr>
        <w:t xml:space="preserve"> </w:t>
      </w:r>
      <w:r w:rsidR="0035227D" w:rsidRPr="0035227D">
        <w:rPr>
          <w:sz w:val="22"/>
          <w:szCs w:val="22"/>
        </w:rPr>
        <w:t>Some questions may be more relevant to health and social care services, some questions may be suitable for many different organisations.</w:t>
      </w:r>
    </w:p>
    <w:p w14:paraId="72AB64AC" w14:textId="77777777" w:rsidR="00630581" w:rsidRDefault="00630581" w:rsidP="000377AE">
      <w:pPr>
        <w:rPr>
          <w:sz w:val="22"/>
          <w:szCs w:val="22"/>
        </w:rPr>
      </w:pPr>
    </w:p>
    <w:tbl>
      <w:tblPr>
        <w:tblStyle w:val="TableGrid"/>
        <w:tblW w:w="4973" w:type="pct"/>
        <w:tblLook w:val="04A0" w:firstRow="1" w:lastRow="0" w:firstColumn="1" w:lastColumn="0" w:noHBand="0" w:noVBand="1"/>
      </w:tblPr>
      <w:tblGrid>
        <w:gridCol w:w="5806"/>
        <w:gridCol w:w="3210"/>
      </w:tblGrid>
      <w:tr w:rsidR="00941F71" w:rsidRPr="001F1559" w14:paraId="1A32B6B5" w14:textId="77777777" w:rsidTr="00DC395A">
        <w:tc>
          <w:tcPr>
            <w:tcW w:w="3220" w:type="pct"/>
          </w:tcPr>
          <w:p w14:paraId="3E9890F7" w14:textId="77777777" w:rsidR="00941F71" w:rsidRPr="001F1559" w:rsidRDefault="00941F71" w:rsidP="00C44570">
            <w:pPr>
              <w:pStyle w:val="Heading2"/>
              <w:spacing w:after="120"/>
            </w:pPr>
            <w:r>
              <w:t>Checklist</w:t>
            </w:r>
          </w:p>
        </w:tc>
        <w:tc>
          <w:tcPr>
            <w:tcW w:w="1780" w:type="pct"/>
          </w:tcPr>
          <w:p w14:paraId="7DFE2732" w14:textId="77777777" w:rsidR="00941F71" w:rsidRPr="001F1559" w:rsidRDefault="00941F71" w:rsidP="00C44570">
            <w:pPr>
              <w:pStyle w:val="Heading2"/>
              <w:spacing w:after="120"/>
            </w:pPr>
            <w:r>
              <w:t>Optional resources for future learning</w:t>
            </w:r>
          </w:p>
        </w:tc>
      </w:tr>
      <w:tr w:rsidR="008644E5" w14:paraId="73601D32" w14:textId="77777777" w:rsidTr="00DC395A">
        <w:tc>
          <w:tcPr>
            <w:tcW w:w="3220" w:type="pct"/>
          </w:tcPr>
          <w:p w14:paraId="6ADC7053" w14:textId="77777777" w:rsidR="00DC395A" w:rsidRDefault="00000000" w:rsidP="008644E5">
            <w:pPr>
              <w:pBdr>
                <w:top w:val="nil"/>
                <w:left w:val="nil"/>
                <w:bottom w:val="nil"/>
                <w:right w:val="nil"/>
                <w:between w:val="nil"/>
              </w:pBdr>
              <w:spacing w:line="259" w:lineRule="auto"/>
              <w:rPr>
                <w:sz w:val="22"/>
                <w:szCs w:val="22"/>
              </w:rPr>
            </w:pPr>
            <w:sdt>
              <w:sdtPr>
                <w:rPr>
                  <w:sz w:val="22"/>
                  <w:szCs w:val="22"/>
                </w:rPr>
                <w:tag w:val="goog_rdk_47"/>
                <w:id w:val="-1669549091"/>
              </w:sdtPr>
              <w:sdtContent/>
            </w:sdt>
            <w:sdt>
              <w:sdtPr>
                <w:rPr>
                  <w:sz w:val="22"/>
                  <w:szCs w:val="22"/>
                </w:rPr>
                <w:tag w:val="goog_rdk_48"/>
                <w:id w:val="-2141636296"/>
              </w:sdtPr>
              <w:sdtContent/>
            </w:sdt>
          </w:p>
          <w:p w14:paraId="13EBF55A" w14:textId="3AC2C749" w:rsidR="008644E5" w:rsidRDefault="008644E5" w:rsidP="008644E5">
            <w:pPr>
              <w:pBdr>
                <w:top w:val="nil"/>
                <w:left w:val="nil"/>
                <w:bottom w:val="nil"/>
                <w:right w:val="nil"/>
                <w:between w:val="nil"/>
              </w:pBdr>
              <w:spacing w:line="259" w:lineRule="auto"/>
              <w:rPr>
                <w:color w:val="000000"/>
                <w:sz w:val="22"/>
                <w:szCs w:val="22"/>
              </w:rPr>
            </w:pPr>
            <w:r w:rsidRPr="008644E5">
              <w:rPr>
                <w:color w:val="000000"/>
                <w:sz w:val="22"/>
                <w:szCs w:val="22"/>
              </w:rPr>
              <w:t xml:space="preserve">Does your organisation consider differences that may present according to </w:t>
            </w:r>
            <w:r w:rsidR="004679AE">
              <w:rPr>
                <w:color w:val="000000"/>
                <w:sz w:val="22"/>
                <w:szCs w:val="22"/>
              </w:rPr>
              <w:t xml:space="preserve">sex or </w:t>
            </w:r>
            <w:r w:rsidRPr="008644E5">
              <w:rPr>
                <w:color w:val="000000"/>
                <w:sz w:val="22"/>
                <w:szCs w:val="22"/>
              </w:rPr>
              <w:t>gender when:</w:t>
            </w:r>
          </w:p>
          <w:p w14:paraId="09FB218C" w14:textId="77777777" w:rsidR="0086338A" w:rsidRPr="008644E5" w:rsidRDefault="0086338A" w:rsidP="008644E5">
            <w:pPr>
              <w:pBdr>
                <w:top w:val="nil"/>
                <w:left w:val="nil"/>
                <w:bottom w:val="nil"/>
                <w:right w:val="nil"/>
                <w:between w:val="nil"/>
              </w:pBdr>
              <w:spacing w:line="259" w:lineRule="auto"/>
              <w:rPr>
                <w:sz w:val="22"/>
                <w:szCs w:val="22"/>
              </w:rPr>
            </w:pPr>
          </w:p>
          <w:p w14:paraId="10EB843C" w14:textId="77777777" w:rsidR="008644E5" w:rsidRDefault="008644E5" w:rsidP="008644E5">
            <w:pPr>
              <w:pStyle w:val="ListParagraph"/>
              <w:numPr>
                <w:ilvl w:val="0"/>
                <w:numId w:val="7"/>
              </w:numPr>
              <w:pBdr>
                <w:top w:val="nil"/>
                <w:left w:val="nil"/>
                <w:bottom w:val="nil"/>
                <w:right w:val="nil"/>
                <w:between w:val="nil"/>
              </w:pBdr>
              <w:spacing w:line="259" w:lineRule="auto"/>
              <w:rPr>
                <w:sz w:val="22"/>
                <w:szCs w:val="22"/>
              </w:rPr>
            </w:pPr>
            <w:r w:rsidRPr="008644E5">
              <w:rPr>
                <w:sz w:val="22"/>
                <w:szCs w:val="22"/>
              </w:rPr>
              <w:t>assessing people’s needs?</w:t>
            </w:r>
          </w:p>
          <w:p w14:paraId="79142928" w14:textId="77777777" w:rsidR="00D62AC5" w:rsidRPr="008644E5" w:rsidRDefault="00D62AC5" w:rsidP="00D62AC5">
            <w:pPr>
              <w:pStyle w:val="ListParagraph"/>
              <w:pBdr>
                <w:top w:val="nil"/>
                <w:left w:val="nil"/>
                <w:bottom w:val="nil"/>
                <w:right w:val="nil"/>
                <w:between w:val="nil"/>
              </w:pBdr>
              <w:spacing w:line="259" w:lineRule="auto"/>
              <w:rPr>
                <w:sz w:val="22"/>
                <w:szCs w:val="22"/>
              </w:rPr>
            </w:pPr>
          </w:p>
          <w:p w14:paraId="363CAD71" w14:textId="5E9D28AB" w:rsidR="008644E5" w:rsidRDefault="008644E5" w:rsidP="008644E5">
            <w:pPr>
              <w:pStyle w:val="ListParagraph"/>
              <w:numPr>
                <w:ilvl w:val="0"/>
                <w:numId w:val="7"/>
              </w:numPr>
              <w:pBdr>
                <w:top w:val="nil"/>
                <w:left w:val="nil"/>
                <w:bottom w:val="nil"/>
                <w:right w:val="nil"/>
                <w:between w:val="nil"/>
              </w:pBdr>
              <w:spacing w:line="259" w:lineRule="auto"/>
              <w:rPr>
                <w:sz w:val="22"/>
                <w:szCs w:val="22"/>
              </w:rPr>
            </w:pPr>
            <w:r w:rsidRPr="008644E5">
              <w:rPr>
                <w:sz w:val="22"/>
                <w:szCs w:val="22"/>
              </w:rPr>
              <w:t>diagnosing symptoms</w:t>
            </w:r>
            <w:r w:rsidR="004679AE">
              <w:rPr>
                <w:sz w:val="22"/>
                <w:szCs w:val="22"/>
              </w:rPr>
              <w:t xml:space="preserve">? </w:t>
            </w:r>
            <w:r w:rsidR="004679AE" w:rsidRPr="004679AE">
              <w:rPr>
                <w:sz w:val="22"/>
                <w:szCs w:val="22"/>
              </w:rPr>
              <w:t>For example, for cardiovascular disease, chronic pain, or mental health.</w:t>
            </w:r>
          </w:p>
          <w:p w14:paraId="2E8E16E7" w14:textId="77777777" w:rsidR="00D62AC5" w:rsidRPr="00D62AC5" w:rsidRDefault="00D62AC5" w:rsidP="00D62AC5">
            <w:pPr>
              <w:pStyle w:val="ListParagraph"/>
              <w:rPr>
                <w:sz w:val="22"/>
                <w:szCs w:val="22"/>
              </w:rPr>
            </w:pPr>
          </w:p>
          <w:p w14:paraId="50D69201" w14:textId="77777777" w:rsidR="008644E5" w:rsidRDefault="008644E5" w:rsidP="008644E5">
            <w:pPr>
              <w:pStyle w:val="ListParagraph"/>
              <w:numPr>
                <w:ilvl w:val="0"/>
                <w:numId w:val="7"/>
              </w:numPr>
              <w:pBdr>
                <w:top w:val="nil"/>
                <w:left w:val="nil"/>
                <w:bottom w:val="nil"/>
                <w:right w:val="nil"/>
                <w:between w:val="nil"/>
              </w:pBdr>
              <w:spacing w:line="259" w:lineRule="auto"/>
              <w:rPr>
                <w:sz w:val="22"/>
                <w:szCs w:val="22"/>
              </w:rPr>
            </w:pPr>
            <w:r w:rsidRPr="008644E5">
              <w:rPr>
                <w:sz w:val="22"/>
                <w:szCs w:val="22"/>
              </w:rPr>
              <w:t xml:space="preserve">experiences of health care </w:t>
            </w:r>
            <w:proofErr w:type="gramStart"/>
            <w:r w:rsidRPr="008644E5">
              <w:rPr>
                <w:sz w:val="22"/>
                <w:szCs w:val="22"/>
              </w:rPr>
              <w:t>vary?</w:t>
            </w:r>
            <w:proofErr w:type="gramEnd"/>
          </w:p>
          <w:p w14:paraId="6097A2DC" w14:textId="77777777" w:rsidR="00D62AC5" w:rsidRPr="00D62AC5" w:rsidRDefault="00D62AC5" w:rsidP="00D62AC5">
            <w:pPr>
              <w:pStyle w:val="ListParagraph"/>
              <w:rPr>
                <w:sz w:val="22"/>
                <w:szCs w:val="22"/>
              </w:rPr>
            </w:pPr>
          </w:p>
          <w:p w14:paraId="1A11A094" w14:textId="3B37A006" w:rsidR="00D62AC5" w:rsidRDefault="004679AE" w:rsidP="004679AE">
            <w:pPr>
              <w:pStyle w:val="ListParagraph"/>
              <w:numPr>
                <w:ilvl w:val="0"/>
                <w:numId w:val="7"/>
              </w:numPr>
              <w:rPr>
                <w:sz w:val="22"/>
                <w:szCs w:val="22"/>
              </w:rPr>
            </w:pPr>
            <w:r w:rsidRPr="004679AE">
              <w:rPr>
                <w:sz w:val="22"/>
                <w:szCs w:val="22"/>
              </w:rPr>
              <w:t>assessing family situation and screening for domestic and family violence (and ensuring different genders are available for sensitive procedures or appointments)?</w:t>
            </w:r>
          </w:p>
          <w:p w14:paraId="4168FC8D" w14:textId="77777777" w:rsidR="004679AE" w:rsidRPr="004679AE" w:rsidRDefault="004679AE" w:rsidP="004679AE">
            <w:pPr>
              <w:pStyle w:val="ListParagraph"/>
              <w:rPr>
                <w:sz w:val="22"/>
                <w:szCs w:val="22"/>
              </w:rPr>
            </w:pPr>
          </w:p>
          <w:p w14:paraId="76E13711" w14:textId="77777777" w:rsidR="00DC395A" w:rsidRDefault="00043C00" w:rsidP="00043C00">
            <w:pPr>
              <w:pStyle w:val="ListParagraph"/>
              <w:numPr>
                <w:ilvl w:val="0"/>
                <w:numId w:val="7"/>
              </w:numPr>
              <w:pBdr>
                <w:top w:val="nil"/>
                <w:left w:val="nil"/>
                <w:bottom w:val="nil"/>
                <w:right w:val="nil"/>
                <w:between w:val="nil"/>
              </w:pBdr>
              <w:spacing w:line="259" w:lineRule="auto"/>
              <w:rPr>
                <w:sz w:val="22"/>
                <w:szCs w:val="22"/>
              </w:rPr>
            </w:pPr>
            <w:r w:rsidRPr="00043C00">
              <w:rPr>
                <w:sz w:val="22"/>
                <w:szCs w:val="22"/>
              </w:rPr>
              <w:t>making your program, service or organisation accessible?</w:t>
            </w:r>
            <w:r>
              <w:rPr>
                <w:sz w:val="22"/>
                <w:szCs w:val="22"/>
              </w:rPr>
              <w:t xml:space="preserve"> </w:t>
            </w:r>
            <w:r w:rsidRPr="00043C00">
              <w:rPr>
                <w:sz w:val="22"/>
                <w:szCs w:val="22"/>
              </w:rPr>
              <w:t>For example, transport, physical environment, welcoming space, space for children or considering additional caring responsibilities.</w:t>
            </w:r>
          </w:p>
          <w:p w14:paraId="22FD5159" w14:textId="37E79B04" w:rsidR="00043C00" w:rsidRPr="00043C00" w:rsidRDefault="00043C00" w:rsidP="00043C00">
            <w:pPr>
              <w:pBdr>
                <w:top w:val="nil"/>
                <w:left w:val="nil"/>
                <w:bottom w:val="nil"/>
                <w:right w:val="nil"/>
                <w:between w:val="nil"/>
              </w:pBdr>
              <w:spacing w:line="259" w:lineRule="auto"/>
              <w:rPr>
                <w:sz w:val="22"/>
                <w:szCs w:val="22"/>
              </w:rPr>
            </w:pPr>
          </w:p>
        </w:tc>
        <w:tc>
          <w:tcPr>
            <w:tcW w:w="1780" w:type="pct"/>
          </w:tcPr>
          <w:p w14:paraId="6B267BC0" w14:textId="77777777" w:rsidR="008644E5" w:rsidRDefault="008644E5" w:rsidP="00C44570">
            <w:pPr>
              <w:rPr>
                <w:sz w:val="22"/>
                <w:szCs w:val="22"/>
              </w:rPr>
            </w:pPr>
          </w:p>
          <w:p w14:paraId="62CA7B07" w14:textId="77777777" w:rsidR="008644E5" w:rsidRDefault="008644E5" w:rsidP="00C44570">
            <w:pPr>
              <w:rPr>
                <w:sz w:val="22"/>
                <w:szCs w:val="22"/>
              </w:rPr>
            </w:pPr>
          </w:p>
          <w:p w14:paraId="27B1EA89" w14:textId="77777777" w:rsidR="00896969" w:rsidRDefault="00896969" w:rsidP="00C44570">
            <w:pPr>
              <w:rPr>
                <w:sz w:val="22"/>
                <w:szCs w:val="22"/>
              </w:rPr>
            </w:pPr>
          </w:p>
          <w:p w14:paraId="53E76613" w14:textId="77777777" w:rsidR="0086338A" w:rsidRPr="008644E5" w:rsidRDefault="0086338A" w:rsidP="00C44570">
            <w:pPr>
              <w:rPr>
                <w:sz w:val="22"/>
                <w:szCs w:val="22"/>
              </w:rPr>
            </w:pPr>
          </w:p>
          <w:p w14:paraId="6DEF303F" w14:textId="77777777" w:rsidR="008644E5" w:rsidRDefault="00000000" w:rsidP="00C44570">
            <w:pPr>
              <w:rPr>
                <w:sz w:val="22"/>
                <w:szCs w:val="22"/>
              </w:rPr>
            </w:pPr>
            <w:hyperlink r:id="rId11" w:history="1">
              <w:r w:rsidR="008644E5" w:rsidRPr="00941F71">
                <w:rPr>
                  <w:rStyle w:val="Hyperlink"/>
                  <w:sz w:val="22"/>
                  <w:szCs w:val="22"/>
                </w:rPr>
                <w:t>Experts in our Health</w:t>
              </w:r>
            </w:hyperlink>
            <w:r w:rsidR="00941F71">
              <w:rPr>
                <w:sz w:val="22"/>
                <w:szCs w:val="22"/>
              </w:rPr>
              <w:t xml:space="preserve"> resources</w:t>
            </w:r>
            <w:r w:rsidR="008644E5" w:rsidRPr="008644E5">
              <w:rPr>
                <w:sz w:val="22"/>
                <w:szCs w:val="22"/>
              </w:rPr>
              <w:t xml:space="preserve"> by Women with Disabilities Victoria </w:t>
            </w:r>
          </w:p>
          <w:p w14:paraId="7CBE922B" w14:textId="77777777" w:rsidR="00941F71" w:rsidRDefault="00941F71" w:rsidP="00C44570">
            <w:pPr>
              <w:rPr>
                <w:sz w:val="22"/>
                <w:szCs w:val="22"/>
              </w:rPr>
            </w:pPr>
          </w:p>
          <w:p w14:paraId="1A3E5D8F" w14:textId="77777777" w:rsidR="00941F71" w:rsidRDefault="00941F71" w:rsidP="00C44570">
            <w:pPr>
              <w:rPr>
                <w:sz w:val="22"/>
                <w:szCs w:val="22"/>
              </w:rPr>
            </w:pPr>
          </w:p>
          <w:p w14:paraId="00AB308F" w14:textId="77777777" w:rsidR="00D62AC5" w:rsidRDefault="00D62AC5" w:rsidP="00C44570">
            <w:pPr>
              <w:rPr>
                <w:sz w:val="22"/>
                <w:szCs w:val="22"/>
              </w:rPr>
            </w:pPr>
          </w:p>
          <w:p w14:paraId="40251590" w14:textId="77777777" w:rsidR="00D62AC5" w:rsidRDefault="00D62AC5" w:rsidP="00C44570">
            <w:pPr>
              <w:rPr>
                <w:sz w:val="22"/>
                <w:szCs w:val="22"/>
              </w:rPr>
            </w:pPr>
          </w:p>
          <w:p w14:paraId="7D9AE4E9" w14:textId="77777777" w:rsidR="00D62AC5" w:rsidRDefault="00D62AC5" w:rsidP="00C44570">
            <w:pPr>
              <w:rPr>
                <w:sz w:val="22"/>
                <w:szCs w:val="22"/>
              </w:rPr>
            </w:pPr>
          </w:p>
          <w:p w14:paraId="4B22A28C" w14:textId="77777777" w:rsidR="00941F71" w:rsidRDefault="00000000" w:rsidP="00941F71">
            <w:pPr>
              <w:rPr>
                <w:sz w:val="22"/>
                <w:szCs w:val="22"/>
              </w:rPr>
            </w:pPr>
            <w:hyperlink r:id="rId12" w:history="1">
              <w:r w:rsidR="00941F71" w:rsidRPr="008644E5">
                <w:rPr>
                  <w:rStyle w:val="Hyperlink"/>
                  <w:sz w:val="22"/>
                  <w:szCs w:val="22"/>
                </w:rPr>
                <w:t>Understanding screening</w:t>
              </w:r>
            </w:hyperlink>
            <w:r w:rsidR="00941F71">
              <w:rPr>
                <w:sz w:val="22"/>
                <w:szCs w:val="22"/>
              </w:rPr>
              <w:t xml:space="preserve"> by 1800RESPECT</w:t>
            </w:r>
          </w:p>
          <w:p w14:paraId="3635DB16" w14:textId="77777777" w:rsidR="00941F71" w:rsidRDefault="00941F71" w:rsidP="00C44570">
            <w:pPr>
              <w:rPr>
                <w:sz w:val="22"/>
                <w:szCs w:val="22"/>
              </w:rPr>
            </w:pPr>
          </w:p>
          <w:p w14:paraId="7508F306" w14:textId="3CEF21E1" w:rsidR="00941F71" w:rsidRPr="008644E5" w:rsidRDefault="00941F71" w:rsidP="00C44570">
            <w:pPr>
              <w:rPr>
                <w:sz w:val="22"/>
                <w:szCs w:val="22"/>
              </w:rPr>
            </w:pPr>
          </w:p>
        </w:tc>
      </w:tr>
      <w:tr w:rsidR="00D62AC5" w14:paraId="470FB009" w14:textId="77777777" w:rsidTr="00DC395A">
        <w:tc>
          <w:tcPr>
            <w:tcW w:w="3220" w:type="pct"/>
          </w:tcPr>
          <w:p w14:paraId="1DC475CA" w14:textId="77777777" w:rsidR="00DC395A" w:rsidRDefault="00DC395A" w:rsidP="008644E5">
            <w:pPr>
              <w:pBdr>
                <w:top w:val="nil"/>
                <w:left w:val="nil"/>
                <w:bottom w:val="nil"/>
                <w:right w:val="nil"/>
                <w:between w:val="nil"/>
              </w:pBdr>
              <w:spacing w:line="259" w:lineRule="auto"/>
              <w:rPr>
                <w:sz w:val="22"/>
                <w:szCs w:val="22"/>
              </w:rPr>
            </w:pPr>
          </w:p>
          <w:p w14:paraId="40DF6C74" w14:textId="2BE2257A" w:rsidR="00D62AC5" w:rsidRDefault="00D62AC5" w:rsidP="008644E5">
            <w:pPr>
              <w:pBdr>
                <w:top w:val="nil"/>
                <w:left w:val="nil"/>
                <w:bottom w:val="nil"/>
                <w:right w:val="nil"/>
                <w:between w:val="nil"/>
              </w:pBdr>
              <w:spacing w:line="259" w:lineRule="auto"/>
              <w:rPr>
                <w:sz w:val="22"/>
                <w:szCs w:val="22"/>
              </w:rPr>
            </w:pPr>
            <w:r w:rsidRPr="00D62AC5">
              <w:rPr>
                <w:sz w:val="22"/>
                <w:szCs w:val="22"/>
              </w:rPr>
              <w:t>Does your organisation have policies that respect people’s way of identifying themselves, for example, by:</w:t>
            </w:r>
          </w:p>
          <w:p w14:paraId="181D60FB" w14:textId="77777777" w:rsidR="0086338A" w:rsidRDefault="0086338A" w:rsidP="008644E5">
            <w:pPr>
              <w:pBdr>
                <w:top w:val="nil"/>
                <w:left w:val="nil"/>
                <w:bottom w:val="nil"/>
                <w:right w:val="nil"/>
                <w:between w:val="nil"/>
              </w:pBdr>
              <w:spacing w:line="259" w:lineRule="auto"/>
              <w:rPr>
                <w:sz w:val="22"/>
                <w:szCs w:val="22"/>
              </w:rPr>
            </w:pPr>
          </w:p>
          <w:p w14:paraId="4F70DF34" w14:textId="77777777" w:rsidR="00E715AE" w:rsidRDefault="00E715AE" w:rsidP="00E715AE">
            <w:pPr>
              <w:pStyle w:val="ListParagraph"/>
              <w:numPr>
                <w:ilvl w:val="0"/>
                <w:numId w:val="7"/>
              </w:numPr>
              <w:pBdr>
                <w:top w:val="nil"/>
                <w:left w:val="nil"/>
                <w:bottom w:val="nil"/>
                <w:right w:val="nil"/>
                <w:between w:val="nil"/>
              </w:pBdr>
              <w:spacing w:line="259" w:lineRule="auto"/>
              <w:rPr>
                <w:sz w:val="22"/>
                <w:szCs w:val="22"/>
              </w:rPr>
            </w:pPr>
            <w:r w:rsidRPr="00E715AE">
              <w:rPr>
                <w:sz w:val="22"/>
                <w:szCs w:val="22"/>
              </w:rPr>
              <w:t>using demographic questions that don’t limit options to male/female?</w:t>
            </w:r>
          </w:p>
          <w:p w14:paraId="3A0B0F5C" w14:textId="77777777" w:rsidR="00E715AE" w:rsidRPr="00E715AE" w:rsidRDefault="00E715AE" w:rsidP="00E715AE">
            <w:pPr>
              <w:pStyle w:val="ListParagraph"/>
              <w:pBdr>
                <w:top w:val="nil"/>
                <w:left w:val="nil"/>
                <w:bottom w:val="nil"/>
                <w:right w:val="nil"/>
                <w:between w:val="nil"/>
              </w:pBdr>
              <w:spacing w:line="259" w:lineRule="auto"/>
              <w:rPr>
                <w:sz w:val="22"/>
                <w:szCs w:val="22"/>
              </w:rPr>
            </w:pPr>
          </w:p>
          <w:p w14:paraId="382FA3AF" w14:textId="7549D96C" w:rsidR="00E715AE" w:rsidRDefault="00E715AE" w:rsidP="00E715AE">
            <w:pPr>
              <w:pStyle w:val="ListParagraph"/>
              <w:numPr>
                <w:ilvl w:val="0"/>
                <w:numId w:val="7"/>
              </w:numPr>
              <w:pBdr>
                <w:top w:val="nil"/>
                <w:left w:val="nil"/>
                <w:bottom w:val="nil"/>
                <w:right w:val="nil"/>
                <w:between w:val="nil"/>
              </w:pBdr>
              <w:spacing w:line="259" w:lineRule="auto"/>
              <w:rPr>
                <w:sz w:val="22"/>
                <w:szCs w:val="22"/>
              </w:rPr>
            </w:pPr>
            <w:r w:rsidRPr="00E715AE">
              <w:rPr>
                <w:sz w:val="22"/>
                <w:szCs w:val="22"/>
              </w:rPr>
              <w:t>using pronouns on forms</w:t>
            </w:r>
            <w:r w:rsidR="00043C00">
              <w:rPr>
                <w:sz w:val="22"/>
                <w:szCs w:val="22"/>
              </w:rPr>
              <w:t xml:space="preserve"> and</w:t>
            </w:r>
            <w:r w:rsidRPr="00E715AE">
              <w:rPr>
                <w:sz w:val="22"/>
                <w:szCs w:val="22"/>
              </w:rPr>
              <w:t xml:space="preserve"> during conversations?</w:t>
            </w:r>
          </w:p>
          <w:p w14:paraId="13518456" w14:textId="77777777" w:rsidR="00E715AE" w:rsidRPr="00E715AE" w:rsidRDefault="00E715AE" w:rsidP="00E715AE">
            <w:pPr>
              <w:pStyle w:val="ListParagraph"/>
              <w:rPr>
                <w:sz w:val="22"/>
                <w:szCs w:val="22"/>
              </w:rPr>
            </w:pPr>
          </w:p>
          <w:p w14:paraId="5023C18B" w14:textId="2F1CE91A" w:rsidR="00D62AC5" w:rsidRPr="008644E5" w:rsidRDefault="00E715AE" w:rsidP="00E715AE">
            <w:pPr>
              <w:pStyle w:val="ListParagraph"/>
              <w:numPr>
                <w:ilvl w:val="0"/>
                <w:numId w:val="7"/>
              </w:numPr>
              <w:pBdr>
                <w:top w:val="nil"/>
                <w:left w:val="nil"/>
                <w:bottom w:val="nil"/>
                <w:right w:val="nil"/>
                <w:between w:val="nil"/>
              </w:pBdr>
              <w:spacing w:line="259" w:lineRule="auto"/>
              <w:rPr>
                <w:sz w:val="22"/>
                <w:szCs w:val="22"/>
              </w:rPr>
            </w:pPr>
            <w:r w:rsidRPr="00E715AE">
              <w:rPr>
                <w:sz w:val="22"/>
                <w:szCs w:val="22"/>
              </w:rPr>
              <w:t>not presuming</w:t>
            </w:r>
            <w:r w:rsidR="00F422FC">
              <w:rPr>
                <w:sz w:val="22"/>
                <w:szCs w:val="22"/>
              </w:rPr>
              <w:t xml:space="preserve"> things such as</w:t>
            </w:r>
            <w:r w:rsidRPr="00E715AE">
              <w:rPr>
                <w:sz w:val="22"/>
                <w:szCs w:val="22"/>
              </w:rPr>
              <w:t xml:space="preserve"> sexual orientation, gender, marital status</w:t>
            </w:r>
            <w:r w:rsidR="00F422FC">
              <w:rPr>
                <w:sz w:val="22"/>
                <w:szCs w:val="22"/>
              </w:rPr>
              <w:t xml:space="preserve"> or</w:t>
            </w:r>
            <w:r w:rsidRPr="00E715AE">
              <w:rPr>
                <w:sz w:val="22"/>
                <w:szCs w:val="22"/>
              </w:rPr>
              <w:t xml:space="preserve"> childbearing decisions based on appearance?</w:t>
            </w:r>
          </w:p>
        </w:tc>
        <w:tc>
          <w:tcPr>
            <w:tcW w:w="1780" w:type="pct"/>
          </w:tcPr>
          <w:p w14:paraId="3980A1ED" w14:textId="77777777" w:rsidR="002F0B0E" w:rsidRDefault="002F0B0E" w:rsidP="002F0B0E">
            <w:pPr>
              <w:rPr>
                <w:sz w:val="22"/>
                <w:szCs w:val="22"/>
              </w:rPr>
            </w:pPr>
          </w:p>
          <w:p w14:paraId="42DF5E19" w14:textId="01F96747" w:rsidR="002F0B0E" w:rsidRDefault="00000000" w:rsidP="002F0B0E">
            <w:pPr>
              <w:rPr>
                <w:sz w:val="22"/>
                <w:szCs w:val="22"/>
              </w:rPr>
            </w:pPr>
            <w:hyperlink r:id="rId13" w:history="1">
              <w:r w:rsidR="002F0B0E" w:rsidRPr="002F0B0E">
                <w:rPr>
                  <w:rStyle w:val="Hyperlink"/>
                  <w:sz w:val="22"/>
                  <w:szCs w:val="22"/>
                </w:rPr>
                <w:t>LGBTIQA+ inclusive language guide</w:t>
              </w:r>
            </w:hyperlink>
            <w:r w:rsidR="002F0B0E">
              <w:rPr>
                <w:sz w:val="22"/>
                <w:szCs w:val="22"/>
              </w:rPr>
              <w:t xml:space="preserve"> </w:t>
            </w:r>
            <w:r w:rsidR="002F0B0E" w:rsidRPr="002F0B0E">
              <w:rPr>
                <w:sz w:val="22"/>
                <w:szCs w:val="22"/>
              </w:rPr>
              <w:t>by Victorian Government Department of Families, Fairness and Housing, 2023</w:t>
            </w:r>
          </w:p>
          <w:p w14:paraId="5F978A1C" w14:textId="77777777" w:rsidR="00531796" w:rsidRPr="002F0B0E" w:rsidRDefault="00531796" w:rsidP="002F0B0E">
            <w:pPr>
              <w:rPr>
                <w:sz w:val="22"/>
                <w:szCs w:val="22"/>
              </w:rPr>
            </w:pPr>
          </w:p>
          <w:p w14:paraId="68A87A83" w14:textId="77777777" w:rsidR="00D62AC5" w:rsidRDefault="00000000" w:rsidP="002F0B0E">
            <w:pPr>
              <w:rPr>
                <w:sz w:val="22"/>
                <w:szCs w:val="22"/>
              </w:rPr>
            </w:pPr>
            <w:hyperlink r:id="rId14" w:tgtFrame="_blank" w:history="1">
              <w:r w:rsidR="00531796" w:rsidRPr="00531796">
                <w:rPr>
                  <w:rStyle w:val="Hyperlink"/>
                  <w:sz w:val="22"/>
                  <w:szCs w:val="22"/>
                </w:rPr>
                <w:t>What are pronouns and why are they important?</w:t>
              </w:r>
            </w:hyperlink>
            <w:r w:rsidR="00531796" w:rsidRPr="00531796">
              <w:rPr>
                <w:sz w:val="22"/>
                <w:szCs w:val="22"/>
              </w:rPr>
              <w:t> By Minus18, 2022</w:t>
            </w:r>
          </w:p>
          <w:p w14:paraId="61796D99" w14:textId="77777777" w:rsidR="00531796" w:rsidRDefault="00531796" w:rsidP="002F0B0E">
            <w:pPr>
              <w:rPr>
                <w:sz w:val="22"/>
                <w:szCs w:val="22"/>
              </w:rPr>
            </w:pPr>
          </w:p>
          <w:p w14:paraId="06C4CD96" w14:textId="4DCB8AE9" w:rsidR="00531796" w:rsidRDefault="00000000" w:rsidP="0035227D">
            <w:pPr>
              <w:rPr>
                <w:sz w:val="22"/>
                <w:szCs w:val="22"/>
              </w:rPr>
            </w:pPr>
            <w:hyperlink r:id="rId15" w:tgtFrame="_blank" w:history="1">
              <w:r w:rsidR="00531796" w:rsidRPr="00531796">
                <w:rPr>
                  <w:rStyle w:val="Hyperlink"/>
                  <w:sz w:val="22"/>
                  <w:szCs w:val="22"/>
                </w:rPr>
                <w:t>Information for clinicians</w:t>
              </w:r>
            </w:hyperlink>
            <w:r w:rsidR="00531796" w:rsidRPr="00531796">
              <w:rPr>
                <w:sz w:val="22"/>
                <w:szCs w:val="22"/>
              </w:rPr>
              <w:t xml:space="preserve"> by </w:t>
            </w:r>
            <w:proofErr w:type="spellStart"/>
            <w:r w:rsidR="00531796" w:rsidRPr="00531796">
              <w:rPr>
                <w:sz w:val="22"/>
                <w:szCs w:val="22"/>
              </w:rPr>
              <w:t>TransHub</w:t>
            </w:r>
            <w:proofErr w:type="spellEnd"/>
            <w:r w:rsidR="00531796" w:rsidRPr="00531796">
              <w:rPr>
                <w:sz w:val="22"/>
                <w:szCs w:val="22"/>
              </w:rPr>
              <w:t>, 2021</w:t>
            </w:r>
          </w:p>
        </w:tc>
      </w:tr>
      <w:tr w:rsidR="007B0564" w:rsidRPr="001F1559" w14:paraId="2A760F80" w14:textId="77777777" w:rsidTr="00C44570">
        <w:tc>
          <w:tcPr>
            <w:tcW w:w="3220" w:type="pct"/>
          </w:tcPr>
          <w:p w14:paraId="412C6AD5" w14:textId="77777777" w:rsidR="007B0564" w:rsidRPr="001F1559" w:rsidRDefault="007B0564" w:rsidP="00C44570">
            <w:pPr>
              <w:pStyle w:val="Heading2"/>
              <w:spacing w:after="120"/>
            </w:pPr>
            <w:r>
              <w:lastRenderedPageBreak/>
              <w:t>Checklist</w:t>
            </w:r>
          </w:p>
        </w:tc>
        <w:tc>
          <w:tcPr>
            <w:tcW w:w="1780" w:type="pct"/>
          </w:tcPr>
          <w:p w14:paraId="600B3ED3" w14:textId="77777777" w:rsidR="007B0564" w:rsidRPr="001F1559" w:rsidRDefault="007B0564" w:rsidP="00C44570">
            <w:pPr>
              <w:pStyle w:val="Heading2"/>
              <w:spacing w:after="120"/>
            </w:pPr>
            <w:r>
              <w:t>Optional resources for future learning</w:t>
            </w:r>
          </w:p>
        </w:tc>
      </w:tr>
      <w:tr w:rsidR="00531796" w14:paraId="2796262E" w14:textId="77777777" w:rsidTr="00A551C1">
        <w:tc>
          <w:tcPr>
            <w:tcW w:w="3220" w:type="pct"/>
          </w:tcPr>
          <w:p w14:paraId="597C1EA4" w14:textId="77777777" w:rsidR="00DC395A" w:rsidRDefault="00DC395A" w:rsidP="008644E5">
            <w:pPr>
              <w:pBdr>
                <w:top w:val="nil"/>
                <w:left w:val="nil"/>
                <w:bottom w:val="nil"/>
                <w:right w:val="nil"/>
                <w:between w:val="nil"/>
              </w:pBdr>
              <w:spacing w:line="259" w:lineRule="auto"/>
              <w:rPr>
                <w:sz w:val="22"/>
                <w:szCs w:val="22"/>
              </w:rPr>
            </w:pPr>
          </w:p>
          <w:p w14:paraId="55E43714" w14:textId="39FF831D" w:rsidR="00531796" w:rsidRDefault="00DC395A" w:rsidP="008644E5">
            <w:pPr>
              <w:pBdr>
                <w:top w:val="nil"/>
                <w:left w:val="nil"/>
                <w:bottom w:val="nil"/>
                <w:right w:val="nil"/>
                <w:between w:val="nil"/>
              </w:pBdr>
              <w:spacing w:line="259" w:lineRule="auto"/>
              <w:rPr>
                <w:sz w:val="22"/>
                <w:szCs w:val="22"/>
              </w:rPr>
            </w:pPr>
            <w:r w:rsidRPr="00DC395A">
              <w:rPr>
                <w:sz w:val="22"/>
                <w:szCs w:val="22"/>
              </w:rPr>
              <w:t>Does your organisation design programs, supports</w:t>
            </w:r>
            <w:r w:rsidR="00AF5D33">
              <w:rPr>
                <w:sz w:val="22"/>
                <w:szCs w:val="22"/>
              </w:rPr>
              <w:t xml:space="preserve"> or</w:t>
            </w:r>
            <w:r w:rsidRPr="00DC395A">
              <w:rPr>
                <w:sz w:val="22"/>
                <w:szCs w:val="22"/>
              </w:rPr>
              <w:t xml:space="preserve"> services based on gendered research and evidence, for example:</w:t>
            </w:r>
          </w:p>
          <w:p w14:paraId="1F0E4383" w14:textId="77777777" w:rsidR="0086338A" w:rsidRDefault="0086338A" w:rsidP="008644E5">
            <w:pPr>
              <w:pBdr>
                <w:top w:val="nil"/>
                <w:left w:val="nil"/>
                <w:bottom w:val="nil"/>
                <w:right w:val="nil"/>
                <w:between w:val="nil"/>
              </w:pBdr>
              <w:spacing w:line="259" w:lineRule="auto"/>
              <w:rPr>
                <w:sz w:val="22"/>
                <w:szCs w:val="22"/>
              </w:rPr>
            </w:pPr>
          </w:p>
          <w:p w14:paraId="5719F481" w14:textId="77777777" w:rsidR="00DC395A" w:rsidRDefault="00DC395A" w:rsidP="00DC395A">
            <w:pPr>
              <w:pStyle w:val="ListParagraph"/>
              <w:numPr>
                <w:ilvl w:val="0"/>
                <w:numId w:val="7"/>
              </w:numPr>
              <w:pBdr>
                <w:top w:val="nil"/>
                <w:left w:val="nil"/>
                <w:bottom w:val="nil"/>
                <w:right w:val="nil"/>
                <w:between w:val="nil"/>
              </w:pBdr>
              <w:spacing w:line="259" w:lineRule="auto"/>
              <w:rPr>
                <w:sz w:val="22"/>
                <w:szCs w:val="22"/>
              </w:rPr>
            </w:pPr>
            <w:r w:rsidRPr="00DC395A">
              <w:rPr>
                <w:sz w:val="22"/>
                <w:szCs w:val="22"/>
              </w:rPr>
              <w:t>local, regional or national studies?</w:t>
            </w:r>
          </w:p>
          <w:p w14:paraId="4B1879B5" w14:textId="77777777" w:rsidR="00A551C1" w:rsidRDefault="00A551C1" w:rsidP="00A551C1">
            <w:pPr>
              <w:pStyle w:val="ListParagraph"/>
              <w:pBdr>
                <w:top w:val="nil"/>
                <w:left w:val="nil"/>
                <w:bottom w:val="nil"/>
                <w:right w:val="nil"/>
                <w:between w:val="nil"/>
              </w:pBdr>
              <w:spacing w:line="259" w:lineRule="auto"/>
              <w:rPr>
                <w:sz w:val="22"/>
                <w:szCs w:val="22"/>
              </w:rPr>
            </w:pPr>
          </w:p>
          <w:p w14:paraId="0C6B3ACB" w14:textId="77777777" w:rsidR="00223E16" w:rsidRDefault="003128EE" w:rsidP="003128EE">
            <w:pPr>
              <w:pStyle w:val="ListParagraph"/>
              <w:numPr>
                <w:ilvl w:val="0"/>
                <w:numId w:val="7"/>
              </w:numPr>
              <w:pBdr>
                <w:top w:val="nil"/>
                <w:left w:val="nil"/>
                <w:bottom w:val="nil"/>
                <w:right w:val="nil"/>
                <w:between w:val="nil"/>
              </w:pBdr>
              <w:spacing w:line="259" w:lineRule="auto"/>
              <w:rPr>
                <w:sz w:val="22"/>
                <w:szCs w:val="22"/>
              </w:rPr>
            </w:pPr>
            <w:r w:rsidRPr="003128EE">
              <w:rPr>
                <w:sz w:val="22"/>
                <w:szCs w:val="22"/>
              </w:rPr>
              <w:t>population data such as those published by Australian Bureau of Statistics (ABS), Australian Institute of Health and Welfare (AIHW) or state/territory government websites?</w:t>
            </w:r>
          </w:p>
          <w:p w14:paraId="08BB3473" w14:textId="77777777" w:rsidR="003128EE" w:rsidRPr="003128EE" w:rsidRDefault="003128EE" w:rsidP="003128EE">
            <w:pPr>
              <w:pStyle w:val="ListParagraph"/>
              <w:rPr>
                <w:sz w:val="22"/>
                <w:szCs w:val="22"/>
              </w:rPr>
            </w:pPr>
          </w:p>
          <w:p w14:paraId="705F0308" w14:textId="24F946CE" w:rsidR="003128EE" w:rsidRPr="003128EE" w:rsidRDefault="003128EE" w:rsidP="003128EE">
            <w:pPr>
              <w:pStyle w:val="ListParagraph"/>
              <w:pBdr>
                <w:top w:val="nil"/>
                <w:left w:val="nil"/>
                <w:bottom w:val="nil"/>
                <w:right w:val="nil"/>
                <w:between w:val="nil"/>
              </w:pBdr>
              <w:spacing w:line="259" w:lineRule="auto"/>
              <w:rPr>
                <w:sz w:val="22"/>
                <w:szCs w:val="22"/>
              </w:rPr>
            </w:pPr>
          </w:p>
        </w:tc>
        <w:tc>
          <w:tcPr>
            <w:tcW w:w="1780" w:type="pct"/>
          </w:tcPr>
          <w:p w14:paraId="4A992B13" w14:textId="77777777" w:rsidR="00A551C1" w:rsidRDefault="00A551C1" w:rsidP="002F0B0E">
            <w:pPr>
              <w:rPr>
                <w:sz w:val="22"/>
                <w:szCs w:val="22"/>
              </w:rPr>
            </w:pPr>
          </w:p>
          <w:p w14:paraId="7CAA7F14" w14:textId="5950063F" w:rsidR="00531796" w:rsidRDefault="00A551C1" w:rsidP="002F0B0E">
            <w:pPr>
              <w:rPr>
                <w:rStyle w:val="Hyperlink"/>
                <w:sz w:val="22"/>
                <w:szCs w:val="22"/>
              </w:rPr>
            </w:pPr>
            <w:r w:rsidRPr="00A551C1">
              <w:rPr>
                <w:sz w:val="22"/>
                <w:szCs w:val="22"/>
              </w:rPr>
              <w:t>Research and evidence shared on the </w:t>
            </w:r>
            <w:hyperlink r:id="rId16" w:history="1">
              <w:r w:rsidRPr="00A551C1">
                <w:rPr>
                  <w:rStyle w:val="Hyperlink"/>
                  <w:sz w:val="22"/>
                  <w:szCs w:val="22"/>
                </w:rPr>
                <w:t>Women’s Health Hub</w:t>
              </w:r>
            </w:hyperlink>
          </w:p>
          <w:p w14:paraId="1ADC766E" w14:textId="77777777" w:rsidR="003128EE" w:rsidRDefault="003128EE" w:rsidP="002F0B0E">
            <w:pPr>
              <w:rPr>
                <w:sz w:val="22"/>
                <w:szCs w:val="22"/>
              </w:rPr>
            </w:pPr>
          </w:p>
          <w:p w14:paraId="526EE715" w14:textId="77777777" w:rsidR="00A551C1" w:rsidRDefault="00A551C1" w:rsidP="002F0B0E">
            <w:pPr>
              <w:rPr>
                <w:sz w:val="22"/>
                <w:szCs w:val="22"/>
              </w:rPr>
            </w:pPr>
          </w:p>
          <w:p w14:paraId="0C845283" w14:textId="77777777" w:rsidR="00A551C1" w:rsidRDefault="00000000" w:rsidP="002F0B0E">
            <w:pPr>
              <w:rPr>
                <w:sz w:val="22"/>
                <w:szCs w:val="22"/>
              </w:rPr>
            </w:pPr>
            <w:hyperlink r:id="rId17" w:tgtFrame="_blank" w:history="1">
              <w:r w:rsidR="00A551C1" w:rsidRPr="00A551C1">
                <w:rPr>
                  <w:rStyle w:val="Hyperlink"/>
                  <w:sz w:val="22"/>
                  <w:szCs w:val="22"/>
                </w:rPr>
                <w:t>Australian Longitudinal Study on Women’s Health</w:t>
              </w:r>
            </w:hyperlink>
            <w:r w:rsidR="00A551C1" w:rsidRPr="00A551C1">
              <w:rPr>
                <w:sz w:val="22"/>
                <w:szCs w:val="22"/>
              </w:rPr>
              <w:t> by University of Newcastle and the University of Queensland</w:t>
            </w:r>
          </w:p>
          <w:p w14:paraId="080449F6" w14:textId="7154E82A" w:rsidR="00A551C1" w:rsidRDefault="00A551C1" w:rsidP="002F0B0E">
            <w:pPr>
              <w:rPr>
                <w:sz w:val="22"/>
                <w:szCs w:val="22"/>
              </w:rPr>
            </w:pPr>
          </w:p>
        </w:tc>
      </w:tr>
      <w:tr w:rsidR="00A551C1" w14:paraId="00C8D5A8" w14:textId="77777777" w:rsidTr="00A551C1">
        <w:tc>
          <w:tcPr>
            <w:tcW w:w="3220" w:type="pct"/>
          </w:tcPr>
          <w:p w14:paraId="66941891" w14:textId="77777777" w:rsidR="00A551C1" w:rsidRDefault="00A551C1" w:rsidP="008644E5">
            <w:pPr>
              <w:pBdr>
                <w:top w:val="nil"/>
                <w:left w:val="nil"/>
                <w:bottom w:val="nil"/>
                <w:right w:val="nil"/>
                <w:between w:val="nil"/>
              </w:pBdr>
              <w:spacing w:line="259" w:lineRule="auto"/>
              <w:rPr>
                <w:sz w:val="22"/>
                <w:szCs w:val="22"/>
              </w:rPr>
            </w:pPr>
          </w:p>
          <w:p w14:paraId="28E7DBEB" w14:textId="65A765C8" w:rsidR="0086338A" w:rsidRDefault="003128EE" w:rsidP="008644E5">
            <w:pPr>
              <w:pBdr>
                <w:top w:val="nil"/>
                <w:left w:val="nil"/>
                <w:bottom w:val="nil"/>
                <w:right w:val="nil"/>
                <w:between w:val="nil"/>
              </w:pBdr>
              <w:spacing w:line="259" w:lineRule="auto"/>
              <w:rPr>
                <w:sz w:val="22"/>
                <w:szCs w:val="22"/>
              </w:rPr>
            </w:pPr>
            <w:r w:rsidRPr="003128EE">
              <w:rPr>
                <w:sz w:val="22"/>
                <w:szCs w:val="22"/>
              </w:rPr>
              <w:t>Does your organisation collect feedback and disaggregate data by gender, for example:</w:t>
            </w:r>
          </w:p>
          <w:p w14:paraId="1999859E" w14:textId="77777777" w:rsidR="0086338A" w:rsidRDefault="0086338A" w:rsidP="008644E5">
            <w:pPr>
              <w:pBdr>
                <w:top w:val="nil"/>
                <w:left w:val="nil"/>
                <w:bottom w:val="nil"/>
                <w:right w:val="nil"/>
                <w:between w:val="nil"/>
              </w:pBdr>
              <w:spacing w:line="259" w:lineRule="auto"/>
              <w:rPr>
                <w:sz w:val="22"/>
                <w:szCs w:val="22"/>
              </w:rPr>
            </w:pPr>
          </w:p>
          <w:p w14:paraId="1AFB3198" w14:textId="224A6099" w:rsidR="007B0564" w:rsidRDefault="003F25F0" w:rsidP="003F25F0">
            <w:pPr>
              <w:pStyle w:val="ListParagraph"/>
              <w:numPr>
                <w:ilvl w:val="0"/>
                <w:numId w:val="7"/>
              </w:numPr>
              <w:pBdr>
                <w:top w:val="nil"/>
                <w:left w:val="nil"/>
                <w:bottom w:val="nil"/>
                <w:right w:val="nil"/>
                <w:between w:val="nil"/>
              </w:pBdr>
              <w:spacing w:line="259" w:lineRule="auto"/>
              <w:rPr>
                <w:sz w:val="22"/>
                <w:szCs w:val="22"/>
              </w:rPr>
            </w:pPr>
            <w:r w:rsidRPr="003F25F0">
              <w:rPr>
                <w:sz w:val="22"/>
                <w:szCs w:val="22"/>
              </w:rPr>
              <w:t>do service users feel listened to?</w:t>
            </w:r>
          </w:p>
          <w:p w14:paraId="374B6130" w14:textId="77777777" w:rsidR="003F25F0" w:rsidRPr="007B0564" w:rsidRDefault="003F25F0" w:rsidP="003F25F0">
            <w:pPr>
              <w:pStyle w:val="ListParagraph"/>
              <w:pBdr>
                <w:top w:val="nil"/>
                <w:left w:val="nil"/>
                <w:bottom w:val="nil"/>
                <w:right w:val="nil"/>
                <w:between w:val="nil"/>
              </w:pBdr>
              <w:spacing w:line="259" w:lineRule="auto"/>
              <w:rPr>
                <w:sz w:val="22"/>
                <w:szCs w:val="22"/>
              </w:rPr>
            </w:pPr>
          </w:p>
          <w:p w14:paraId="4DC93CD9" w14:textId="77777777" w:rsidR="003128EE" w:rsidRDefault="003F25F0" w:rsidP="003F25F0">
            <w:pPr>
              <w:pStyle w:val="ListParagraph"/>
              <w:numPr>
                <w:ilvl w:val="0"/>
                <w:numId w:val="7"/>
              </w:numPr>
              <w:pBdr>
                <w:top w:val="nil"/>
                <w:left w:val="nil"/>
                <w:bottom w:val="nil"/>
                <w:right w:val="nil"/>
                <w:between w:val="nil"/>
              </w:pBdr>
              <w:spacing w:line="259" w:lineRule="auto"/>
              <w:rPr>
                <w:sz w:val="22"/>
                <w:szCs w:val="22"/>
              </w:rPr>
            </w:pPr>
            <w:r w:rsidRPr="003F25F0">
              <w:rPr>
                <w:sz w:val="22"/>
                <w:szCs w:val="22"/>
              </w:rPr>
              <w:t>do service users feel they have received appropriate treatment?</w:t>
            </w:r>
          </w:p>
          <w:p w14:paraId="1E268C8A" w14:textId="0F0623BC" w:rsidR="003F25F0" w:rsidRPr="003F25F0" w:rsidRDefault="003F25F0" w:rsidP="003F25F0">
            <w:pPr>
              <w:pBdr>
                <w:top w:val="nil"/>
                <w:left w:val="nil"/>
                <w:bottom w:val="nil"/>
                <w:right w:val="nil"/>
                <w:between w:val="nil"/>
              </w:pBdr>
              <w:spacing w:line="259" w:lineRule="auto"/>
              <w:rPr>
                <w:sz w:val="22"/>
                <w:szCs w:val="22"/>
              </w:rPr>
            </w:pPr>
          </w:p>
        </w:tc>
        <w:tc>
          <w:tcPr>
            <w:tcW w:w="1780" w:type="pct"/>
          </w:tcPr>
          <w:p w14:paraId="47EA40E8" w14:textId="77777777" w:rsidR="00A551C1" w:rsidRDefault="00A551C1" w:rsidP="002F0B0E">
            <w:pPr>
              <w:rPr>
                <w:sz w:val="22"/>
                <w:szCs w:val="22"/>
              </w:rPr>
            </w:pPr>
          </w:p>
        </w:tc>
      </w:tr>
      <w:tr w:rsidR="00223E16" w14:paraId="3DAE77BD" w14:textId="77777777" w:rsidTr="00D14F6D">
        <w:tc>
          <w:tcPr>
            <w:tcW w:w="3220" w:type="pct"/>
          </w:tcPr>
          <w:p w14:paraId="47F00FDD" w14:textId="77777777" w:rsidR="00223E16" w:rsidRDefault="00223E16" w:rsidP="00223E16">
            <w:pPr>
              <w:pBdr>
                <w:top w:val="nil"/>
                <w:left w:val="nil"/>
                <w:bottom w:val="nil"/>
                <w:right w:val="nil"/>
                <w:between w:val="nil"/>
              </w:pBdr>
              <w:spacing w:line="259" w:lineRule="auto"/>
              <w:rPr>
                <w:sz w:val="22"/>
                <w:szCs w:val="22"/>
              </w:rPr>
            </w:pPr>
            <w:bookmarkStart w:id="0" w:name="_w8pe7jwkws39" w:colFirst="0" w:colLast="0"/>
            <w:bookmarkEnd w:id="0"/>
          </w:p>
          <w:p w14:paraId="21DD6A47" w14:textId="760A45A0" w:rsidR="003F25F0" w:rsidRPr="003F25F0" w:rsidRDefault="003F25F0" w:rsidP="00223E16">
            <w:pPr>
              <w:pBdr>
                <w:top w:val="nil"/>
                <w:left w:val="nil"/>
                <w:bottom w:val="nil"/>
                <w:right w:val="nil"/>
                <w:between w:val="nil"/>
              </w:pBdr>
              <w:spacing w:line="259" w:lineRule="auto"/>
              <w:rPr>
                <w:i/>
                <w:iCs/>
                <w:sz w:val="22"/>
                <w:szCs w:val="22"/>
              </w:rPr>
            </w:pPr>
            <w:r w:rsidRPr="003F25F0">
              <w:rPr>
                <w:i/>
                <w:iCs/>
                <w:sz w:val="22"/>
                <w:szCs w:val="22"/>
              </w:rPr>
              <w:t xml:space="preserve">What other </w:t>
            </w:r>
            <w:r>
              <w:rPr>
                <w:i/>
                <w:iCs/>
                <w:sz w:val="22"/>
                <w:szCs w:val="22"/>
              </w:rPr>
              <w:t>questions could you</w:t>
            </w:r>
            <w:r w:rsidR="00A86A71">
              <w:rPr>
                <w:i/>
                <w:iCs/>
                <w:sz w:val="22"/>
                <w:szCs w:val="22"/>
              </w:rPr>
              <w:t>r organisation consider?</w:t>
            </w:r>
          </w:p>
          <w:p w14:paraId="2C2C99CF" w14:textId="133AFCB5" w:rsidR="00A86A71" w:rsidRPr="00223E16" w:rsidRDefault="00A86A71" w:rsidP="00223E16">
            <w:pPr>
              <w:pBdr>
                <w:top w:val="nil"/>
                <w:left w:val="nil"/>
                <w:bottom w:val="nil"/>
                <w:right w:val="nil"/>
                <w:between w:val="nil"/>
              </w:pBdr>
              <w:spacing w:line="259" w:lineRule="auto"/>
              <w:rPr>
                <w:sz w:val="22"/>
                <w:szCs w:val="22"/>
              </w:rPr>
            </w:pPr>
          </w:p>
        </w:tc>
        <w:tc>
          <w:tcPr>
            <w:tcW w:w="1780" w:type="pct"/>
          </w:tcPr>
          <w:p w14:paraId="21DD3106" w14:textId="77777777" w:rsidR="00223E16" w:rsidRDefault="00223E16" w:rsidP="00D14F6D">
            <w:pPr>
              <w:rPr>
                <w:sz w:val="22"/>
                <w:szCs w:val="22"/>
              </w:rPr>
            </w:pPr>
          </w:p>
        </w:tc>
      </w:tr>
      <w:tr w:rsidR="00A86A71" w14:paraId="4CBA2385" w14:textId="77777777" w:rsidTr="00A86A71">
        <w:tc>
          <w:tcPr>
            <w:tcW w:w="3220" w:type="pct"/>
          </w:tcPr>
          <w:p w14:paraId="5556DF00" w14:textId="77777777" w:rsidR="00A86A71" w:rsidRDefault="00A86A71" w:rsidP="00D14F6D">
            <w:pPr>
              <w:pBdr>
                <w:top w:val="nil"/>
                <w:left w:val="nil"/>
                <w:bottom w:val="nil"/>
                <w:right w:val="nil"/>
                <w:between w:val="nil"/>
              </w:pBdr>
              <w:spacing w:line="259" w:lineRule="auto"/>
              <w:rPr>
                <w:sz w:val="22"/>
                <w:szCs w:val="22"/>
              </w:rPr>
            </w:pPr>
          </w:p>
          <w:p w14:paraId="00B5DE6B" w14:textId="77777777" w:rsidR="00A86A71" w:rsidRPr="003F25F0" w:rsidRDefault="00A86A71" w:rsidP="00D14F6D">
            <w:pPr>
              <w:pBdr>
                <w:top w:val="nil"/>
                <w:left w:val="nil"/>
                <w:bottom w:val="nil"/>
                <w:right w:val="nil"/>
                <w:between w:val="nil"/>
              </w:pBdr>
              <w:spacing w:line="259" w:lineRule="auto"/>
              <w:rPr>
                <w:i/>
                <w:iCs/>
                <w:sz w:val="22"/>
                <w:szCs w:val="22"/>
              </w:rPr>
            </w:pPr>
            <w:r w:rsidRPr="003F25F0">
              <w:rPr>
                <w:i/>
                <w:iCs/>
                <w:sz w:val="22"/>
                <w:szCs w:val="22"/>
              </w:rPr>
              <w:t xml:space="preserve">What other </w:t>
            </w:r>
            <w:r>
              <w:rPr>
                <w:i/>
                <w:iCs/>
                <w:sz w:val="22"/>
                <w:szCs w:val="22"/>
              </w:rPr>
              <w:t>questions could your organisation consider?</w:t>
            </w:r>
          </w:p>
          <w:p w14:paraId="5C22530F" w14:textId="77777777" w:rsidR="00A86A71" w:rsidRPr="00223E16" w:rsidRDefault="00A86A71" w:rsidP="00D14F6D">
            <w:pPr>
              <w:pBdr>
                <w:top w:val="nil"/>
                <w:left w:val="nil"/>
                <w:bottom w:val="nil"/>
                <w:right w:val="nil"/>
                <w:between w:val="nil"/>
              </w:pBdr>
              <w:spacing w:line="259" w:lineRule="auto"/>
              <w:rPr>
                <w:sz w:val="22"/>
                <w:szCs w:val="22"/>
              </w:rPr>
            </w:pPr>
          </w:p>
        </w:tc>
        <w:tc>
          <w:tcPr>
            <w:tcW w:w="1780" w:type="pct"/>
          </w:tcPr>
          <w:p w14:paraId="2BD95C64" w14:textId="77777777" w:rsidR="00A86A71" w:rsidRDefault="00A86A71" w:rsidP="00D14F6D">
            <w:pPr>
              <w:rPr>
                <w:sz w:val="22"/>
                <w:szCs w:val="22"/>
              </w:rPr>
            </w:pPr>
          </w:p>
        </w:tc>
      </w:tr>
    </w:tbl>
    <w:p w14:paraId="6799F9A1" w14:textId="77777777" w:rsidR="008F25C6" w:rsidRPr="00EB337F" w:rsidRDefault="008F25C6" w:rsidP="00413166">
      <w:pPr>
        <w:rPr>
          <w:rFonts w:asciiTheme="majorHAnsi" w:eastAsia="Rubik" w:hAnsiTheme="majorHAnsi" w:cstheme="majorHAnsi"/>
          <w:color w:val="5A006F"/>
          <w:sz w:val="22"/>
          <w:szCs w:val="22"/>
        </w:rPr>
      </w:pPr>
    </w:p>
    <w:p w14:paraId="32D455B3" w14:textId="09DCE08B" w:rsidR="00045803" w:rsidRDefault="00045803" w:rsidP="00413166">
      <w:pPr>
        <w:rPr>
          <w:rFonts w:asciiTheme="majorHAnsi" w:eastAsia="Rubik" w:hAnsiTheme="majorHAnsi" w:cstheme="majorHAnsi"/>
          <w:sz w:val="22"/>
          <w:szCs w:val="22"/>
        </w:rPr>
      </w:pPr>
      <w:r>
        <w:rPr>
          <w:rFonts w:asciiTheme="majorHAnsi" w:eastAsia="Rubik" w:hAnsiTheme="majorHAnsi" w:cstheme="majorHAnsi"/>
          <w:sz w:val="22"/>
          <w:szCs w:val="22"/>
        </w:rPr>
        <w:t xml:space="preserve">This resource is from the ‘Introduction to Gender-Responsive Health’ e-learning course by Australian Women’s Health Alliance. </w:t>
      </w:r>
      <w:r w:rsidR="00A86A71">
        <w:rPr>
          <w:rFonts w:asciiTheme="majorHAnsi" w:eastAsia="Rubik" w:hAnsiTheme="majorHAnsi" w:cstheme="majorHAnsi"/>
          <w:sz w:val="22"/>
          <w:szCs w:val="22"/>
        </w:rPr>
        <w:t>V</w:t>
      </w:r>
      <w:r>
        <w:rPr>
          <w:rFonts w:asciiTheme="majorHAnsi" w:eastAsia="Rubik" w:hAnsiTheme="majorHAnsi" w:cstheme="majorHAnsi"/>
          <w:sz w:val="22"/>
          <w:szCs w:val="22"/>
        </w:rPr>
        <w:t xml:space="preserve">isit </w:t>
      </w:r>
      <w:hyperlink r:id="rId18" w:history="1">
        <w:r w:rsidRPr="00045803">
          <w:rPr>
            <w:rStyle w:val="Hyperlink"/>
            <w:rFonts w:asciiTheme="majorHAnsi" w:eastAsia="Rubik" w:hAnsiTheme="majorHAnsi" w:cstheme="majorHAnsi"/>
            <w:sz w:val="22"/>
            <w:szCs w:val="22"/>
          </w:rPr>
          <w:t>AustralianWomensHealth.org</w:t>
        </w:r>
      </w:hyperlink>
      <w:r w:rsidR="00A86A71">
        <w:rPr>
          <w:rFonts w:asciiTheme="majorHAnsi" w:eastAsia="Rubik" w:hAnsiTheme="majorHAnsi" w:cstheme="majorHAnsi"/>
          <w:sz w:val="22"/>
          <w:szCs w:val="22"/>
        </w:rPr>
        <w:t xml:space="preserve"> to learn more.</w:t>
      </w:r>
    </w:p>
    <w:p w14:paraId="60640B0F" w14:textId="77777777" w:rsidR="00A86A71" w:rsidRDefault="00A86A71" w:rsidP="00413166">
      <w:pPr>
        <w:rPr>
          <w:rFonts w:asciiTheme="majorHAnsi" w:eastAsia="Rubik" w:hAnsiTheme="majorHAnsi" w:cstheme="majorHAnsi"/>
          <w:sz w:val="22"/>
          <w:szCs w:val="22"/>
        </w:rPr>
      </w:pPr>
    </w:p>
    <w:p w14:paraId="4CF9ECA7" w14:textId="77777777" w:rsidR="00045803" w:rsidRDefault="00045803" w:rsidP="00413166">
      <w:pPr>
        <w:rPr>
          <w:rFonts w:asciiTheme="majorHAnsi" w:eastAsia="Rubik" w:hAnsiTheme="majorHAnsi" w:cstheme="majorHAnsi"/>
          <w:sz w:val="22"/>
          <w:szCs w:val="22"/>
        </w:rPr>
      </w:pPr>
    </w:p>
    <w:p w14:paraId="190A7938" w14:textId="2BED62F4" w:rsidR="008F25C6" w:rsidRPr="001F073A" w:rsidRDefault="00223E16" w:rsidP="00413166">
      <w:pPr>
        <w:rPr>
          <w:rFonts w:asciiTheme="majorHAnsi" w:eastAsia="Rubik" w:hAnsiTheme="majorHAnsi" w:cstheme="majorHAnsi"/>
          <w:sz w:val="22"/>
          <w:szCs w:val="22"/>
        </w:rPr>
      </w:pPr>
      <w:r w:rsidRPr="001F073A">
        <w:rPr>
          <w:rFonts w:asciiTheme="majorHAnsi" w:eastAsia="Rubik" w:hAnsiTheme="majorHAnsi" w:cstheme="majorHAnsi"/>
          <w:sz w:val="22"/>
          <w:szCs w:val="22"/>
        </w:rPr>
        <w:t>Last updated</w:t>
      </w:r>
      <w:r w:rsidR="001F073A" w:rsidRPr="001F073A">
        <w:rPr>
          <w:rFonts w:asciiTheme="majorHAnsi" w:eastAsia="Rubik" w:hAnsiTheme="majorHAnsi" w:cstheme="majorHAnsi"/>
          <w:sz w:val="22"/>
          <w:szCs w:val="22"/>
        </w:rPr>
        <w:t xml:space="preserve"> June 2024</w:t>
      </w:r>
    </w:p>
    <w:sectPr w:rsidR="008F25C6" w:rsidRPr="001F073A" w:rsidSect="00DA677C">
      <w:headerReference w:type="default" r:id="rId19"/>
      <w:footerReference w:type="default" r:id="rId20"/>
      <w:headerReference w:type="first" r:id="rId21"/>
      <w:footerReference w:type="first" r:id="rId22"/>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A81D6" w14:textId="77777777" w:rsidR="001F77AD" w:rsidRDefault="001F77AD">
      <w:pPr>
        <w:spacing w:line="240" w:lineRule="auto"/>
      </w:pPr>
      <w:r>
        <w:separator/>
      </w:r>
    </w:p>
  </w:endnote>
  <w:endnote w:type="continuationSeparator" w:id="0">
    <w:p w14:paraId="683E159E" w14:textId="77777777" w:rsidR="001F77AD" w:rsidRDefault="001F7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Rubik regular">
    <w:panose1 w:val="00000000000000000000"/>
    <w:charset w:val="00"/>
    <w:family w:val="roman"/>
    <w:notTrueType/>
    <w:pitch w:val="default"/>
  </w:font>
  <w:font w:name="Rubik">
    <w:altName w:val="Calibri"/>
    <w:panose1 w:val="00000000000000000000"/>
    <w:charset w:val="00"/>
    <w:family w:val="auto"/>
    <w:pitch w:val="variable"/>
    <w:sig w:usb0="A0002A6F" w:usb1="C000205B" w:usb2="00000000" w:usb3="00000000" w:csb0="000000F7" w:csb1="00000000"/>
  </w:font>
  <w:font w:name="Cambria">
    <w:panose1 w:val="02040503050406030204"/>
    <w:charset w:val="00"/>
    <w:family w:val="roman"/>
    <w:pitch w:val="variable"/>
    <w:sig w:usb0="E00006FF" w:usb1="420024FF" w:usb2="02000000" w:usb3="00000000" w:csb0="0000019F" w:csb1="00000000"/>
  </w:font>
  <w:font w:name="Rubik Medium">
    <w:panose1 w:val="00000000000000000000"/>
    <w:charset w:val="00"/>
    <w:family w:val="auto"/>
    <w:pitch w:val="variable"/>
    <w:sig w:usb0="A0002A6F" w:usb1="C000205B" w:usb2="00000000" w:usb3="00000000" w:csb0="000000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BEE39" w14:textId="77777777" w:rsidR="008F25C6" w:rsidRDefault="006A143E">
    <w:pPr>
      <w:jc w:val="right"/>
      <w:rPr>
        <w:color w:val="000000"/>
      </w:rPr>
    </w:pPr>
    <w:r>
      <w:rPr>
        <w:noProof/>
      </w:rPr>
      <w:drawing>
        <wp:anchor distT="114300" distB="114300" distL="114300" distR="114300" simplePos="0" relativeHeight="251661312" behindDoc="0" locked="0" layoutInCell="1" hidden="0" allowOverlap="1" wp14:anchorId="41B157A5" wp14:editId="4B7C1C33">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C201A" w14:textId="77777777" w:rsidR="008F25C6" w:rsidRDefault="006A143E">
    <w:pPr>
      <w:jc w:val="right"/>
      <w:rPr>
        <w:color w:val="000000"/>
      </w:rPr>
    </w:pPr>
    <w:r>
      <w:rPr>
        <w:noProof/>
      </w:rPr>
      <w:drawing>
        <wp:anchor distT="114300" distB="114300" distL="114300" distR="114300" simplePos="0" relativeHeight="251662336" behindDoc="0" locked="0" layoutInCell="1" hidden="0" allowOverlap="1" wp14:anchorId="50D3BD41" wp14:editId="661043AC">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2DD0F" w14:textId="77777777" w:rsidR="001F77AD" w:rsidRDefault="001F77AD">
      <w:pPr>
        <w:spacing w:line="240" w:lineRule="auto"/>
      </w:pPr>
      <w:r>
        <w:separator/>
      </w:r>
    </w:p>
  </w:footnote>
  <w:footnote w:type="continuationSeparator" w:id="0">
    <w:p w14:paraId="75C6B060" w14:textId="77777777" w:rsidR="001F77AD" w:rsidRDefault="001F7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4750B" w14:textId="77777777" w:rsidR="008F25C6" w:rsidRDefault="006A143E">
    <w:r>
      <w:rPr>
        <w:noProof/>
      </w:rPr>
      <w:drawing>
        <wp:inline distT="0" distB="0" distL="0" distR="0" wp14:anchorId="3459F43D" wp14:editId="79FB8885">
          <wp:extent cx="533400" cy="466725"/>
          <wp:effectExtent l="0" t="0" r="0" b="9525"/>
          <wp:docPr id="1781817302" name="Picture 1781817302" descr="The Australian Women's Health Alliance logo with four graphic icons only, the first and second shapes are stacked on top of the third and fourth shap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descr="The Australian Women's Health Alliance logo with four graphic icons only, the first and second shapes are stacked on top of the third and fourth shapes.">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3400" cy="466725"/>
                  </a:xfrm>
                  <a:prstGeom prst="rect">
                    <a:avLst/>
                  </a:prstGeom>
                  <a:ln/>
                </pic:spPr>
              </pic:pic>
            </a:graphicData>
          </a:graphic>
        </wp:inline>
      </w:drawing>
    </w:r>
  </w:p>
  <w:p w14:paraId="6E3B1E21"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85272" w14:textId="77777777" w:rsidR="008F25C6" w:rsidRDefault="006A143E" w:rsidP="1A1A1CC6">
    <w:pPr>
      <w:rPr>
        <w:color w:val="7030A0"/>
      </w:rPr>
    </w:pPr>
    <w:r>
      <w:rPr>
        <w:noProof/>
      </w:rPr>
      <w:drawing>
        <wp:anchor distT="114300" distB="114300" distL="114300" distR="114300" simplePos="0" relativeHeight="251662848" behindDoc="0" locked="0" layoutInCell="1" hidden="0" allowOverlap="1" wp14:anchorId="7352A066" wp14:editId="43E05B05">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sidR="1A1A1CC6" w:rsidRPr="1A1A1CC6">
      <w:rPr>
        <w:color w:val="7030A0"/>
      </w:rPr>
      <w:t xml:space="preserve">             </w:t>
    </w:r>
  </w:p>
  <w:tbl>
    <w:tblPr>
      <w:tblStyle w:val="PlainTable4"/>
      <w:tblW w:w="0" w:type="auto"/>
      <w:tblLayout w:type="fixed"/>
      <w:tblLook w:val="06A0" w:firstRow="1" w:lastRow="0" w:firstColumn="1" w:lastColumn="0" w:noHBand="1" w:noVBand="1"/>
      <w:tblCaption w:val="Header"/>
      <w:tblDescription w:val="The logo consists of the text “Australian Women’s Health Alliance” in purple. The text is accompanied by a graphic of four figures. The logo is set against a white background. &#10;&#10;You can also read the details: &#10;PO Box 341, Leichhardt, NSW 2040&#10;www.australianwomenshealth.org&#10;Reg. No. A023 83 &#10;ABN 84 238 300 000"/>
    </w:tblPr>
    <w:tblGrid>
      <w:gridCol w:w="4538"/>
    </w:tblGrid>
    <w:tr w:rsidR="000377AE" w14:paraId="3F04600A" w14:textId="77777777" w:rsidTr="1A1A1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8" w:type="dxa"/>
        </w:tcPr>
        <w:p w14:paraId="2BCFCDA3" w14:textId="77777777" w:rsidR="000377AE" w:rsidRDefault="000377AE" w:rsidP="1A1A1CC6">
          <w:pPr>
            <w:rPr>
              <w:color w:val="7030A0"/>
            </w:rPr>
          </w:pPr>
          <w:r>
            <w:rPr>
              <w:noProof/>
            </w:rPr>
            <w:drawing>
              <wp:inline distT="0" distB="0" distL="0" distR="0" wp14:anchorId="1110B34C" wp14:editId="48BB3457">
                <wp:extent cx="2151426" cy="733425"/>
                <wp:effectExtent l="0" t="0" r="0" b="0"/>
                <wp:doc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ic:nvPicPr>
                      <pic:blipFill>
                        <a:blip r:embed="rId2">
                          <a:extLst>
                            <a:ext uri="{28A0092B-C50C-407E-A947-70E740481C1C}">
                              <a14:useLocalDpi xmlns:a14="http://schemas.microsoft.com/office/drawing/2010/main" val="0"/>
                            </a:ext>
                          </a:extLst>
                        </a:blip>
                        <a:srcRect r="54006"/>
                        <a:stretch>
                          <a:fillRect/>
                        </a:stretch>
                      </pic:blipFill>
                      <pic:spPr>
                        <a:xfrm>
                          <a:off x="0" y="0"/>
                          <a:ext cx="2151426" cy="733425"/>
                        </a:xfrm>
                        <a:prstGeom prst="rect">
                          <a:avLst/>
                        </a:prstGeom>
                      </pic:spPr>
                    </pic:pic>
                  </a:graphicData>
                </a:graphic>
              </wp:inline>
            </w:drawing>
          </w:r>
        </w:p>
        <w:p w14:paraId="5E10A12F" w14:textId="77777777" w:rsidR="000377AE" w:rsidRDefault="000377AE" w:rsidP="1A1A1CC6"/>
      </w:tc>
    </w:tr>
  </w:tbl>
  <w:p w14:paraId="25E542EA" w14:textId="77777777" w:rsidR="1A1A1CC6" w:rsidRDefault="1A1A1CC6" w:rsidP="1A1A1CC6">
    <w:pP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93DDB"/>
    <w:multiLevelType w:val="hybridMultilevel"/>
    <w:tmpl w:val="66DEC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24744A"/>
    <w:multiLevelType w:val="multilevel"/>
    <w:tmpl w:val="308A7F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5A2AB3"/>
    <w:multiLevelType w:val="hybridMultilevel"/>
    <w:tmpl w:val="A81E1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423882"/>
    <w:multiLevelType w:val="multilevel"/>
    <w:tmpl w:val="148A3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BE520B"/>
    <w:multiLevelType w:val="hybridMultilevel"/>
    <w:tmpl w:val="5832EE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13404"/>
    <w:multiLevelType w:val="hybridMultilevel"/>
    <w:tmpl w:val="664A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6D2F7D"/>
    <w:multiLevelType w:val="hybridMultilevel"/>
    <w:tmpl w:val="1F7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558864">
    <w:abstractNumId w:val="6"/>
  </w:num>
  <w:num w:numId="2" w16cid:durableId="294793615">
    <w:abstractNumId w:val="3"/>
  </w:num>
  <w:num w:numId="3" w16cid:durableId="2128503362">
    <w:abstractNumId w:val="5"/>
  </w:num>
  <w:num w:numId="4" w16cid:durableId="1478569446">
    <w:abstractNumId w:val="0"/>
  </w:num>
  <w:num w:numId="5" w16cid:durableId="1535267756">
    <w:abstractNumId w:val="2"/>
  </w:num>
  <w:num w:numId="6" w16cid:durableId="1902207459">
    <w:abstractNumId w:val="1"/>
  </w:num>
  <w:num w:numId="7" w16cid:durableId="832797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59"/>
    <w:rsid w:val="00036314"/>
    <w:rsid w:val="000377AE"/>
    <w:rsid w:val="00043C00"/>
    <w:rsid w:val="00045803"/>
    <w:rsid w:val="00083FC9"/>
    <w:rsid w:val="000D4F71"/>
    <w:rsid w:val="000E4EE5"/>
    <w:rsid w:val="000F59D1"/>
    <w:rsid w:val="00157B87"/>
    <w:rsid w:val="001A0EDE"/>
    <w:rsid w:val="001A4C07"/>
    <w:rsid w:val="001B718D"/>
    <w:rsid w:val="001F073A"/>
    <w:rsid w:val="001F1559"/>
    <w:rsid w:val="001F77AD"/>
    <w:rsid w:val="00223E16"/>
    <w:rsid w:val="002529C1"/>
    <w:rsid w:val="00266CA5"/>
    <w:rsid w:val="002A7500"/>
    <w:rsid w:val="002B5496"/>
    <w:rsid w:val="002F0B0E"/>
    <w:rsid w:val="00302CFE"/>
    <w:rsid w:val="00305C74"/>
    <w:rsid w:val="003128EE"/>
    <w:rsid w:val="00325D78"/>
    <w:rsid w:val="00333FE0"/>
    <w:rsid w:val="00340B32"/>
    <w:rsid w:val="0035227D"/>
    <w:rsid w:val="00362F82"/>
    <w:rsid w:val="003F25F0"/>
    <w:rsid w:val="00413166"/>
    <w:rsid w:val="00447BE7"/>
    <w:rsid w:val="00454AA4"/>
    <w:rsid w:val="004679AE"/>
    <w:rsid w:val="00513DC9"/>
    <w:rsid w:val="00531796"/>
    <w:rsid w:val="00580736"/>
    <w:rsid w:val="005F731C"/>
    <w:rsid w:val="00600D7F"/>
    <w:rsid w:val="0061689F"/>
    <w:rsid w:val="00630581"/>
    <w:rsid w:val="00664D0C"/>
    <w:rsid w:val="006A143E"/>
    <w:rsid w:val="00790CE3"/>
    <w:rsid w:val="007B0564"/>
    <w:rsid w:val="00836944"/>
    <w:rsid w:val="00847A98"/>
    <w:rsid w:val="0086338A"/>
    <w:rsid w:val="008644E5"/>
    <w:rsid w:val="00867A96"/>
    <w:rsid w:val="00896969"/>
    <w:rsid w:val="008A79D0"/>
    <w:rsid w:val="008F25C6"/>
    <w:rsid w:val="00924DCC"/>
    <w:rsid w:val="00941F71"/>
    <w:rsid w:val="00966CAC"/>
    <w:rsid w:val="00993286"/>
    <w:rsid w:val="009D2032"/>
    <w:rsid w:val="00A551C1"/>
    <w:rsid w:val="00A86A71"/>
    <w:rsid w:val="00AA7E26"/>
    <w:rsid w:val="00AB6A6B"/>
    <w:rsid w:val="00AD38C2"/>
    <w:rsid w:val="00AF5D33"/>
    <w:rsid w:val="00B538CD"/>
    <w:rsid w:val="00B715FE"/>
    <w:rsid w:val="00BB0A41"/>
    <w:rsid w:val="00BF72E2"/>
    <w:rsid w:val="00C078A2"/>
    <w:rsid w:val="00C25099"/>
    <w:rsid w:val="00C440CB"/>
    <w:rsid w:val="00C4786D"/>
    <w:rsid w:val="00C524BF"/>
    <w:rsid w:val="00C7180F"/>
    <w:rsid w:val="00C754AA"/>
    <w:rsid w:val="00C7775B"/>
    <w:rsid w:val="00CB56F5"/>
    <w:rsid w:val="00CD4800"/>
    <w:rsid w:val="00D214DF"/>
    <w:rsid w:val="00D3424F"/>
    <w:rsid w:val="00D62AC5"/>
    <w:rsid w:val="00D725CF"/>
    <w:rsid w:val="00DA1DC8"/>
    <w:rsid w:val="00DA677C"/>
    <w:rsid w:val="00DC395A"/>
    <w:rsid w:val="00DE1BA3"/>
    <w:rsid w:val="00E0589E"/>
    <w:rsid w:val="00E41672"/>
    <w:rsid w:val="00E715AE"/>
    <w:rsid w:val="00E8111A"/>
    <w:rsid w:val="00EB337F"/>
    <w:rsid w:val="00EB6650"/>
    <w:rsid w:val="00EC4F03"/>
    <w:rsid w:val="00F422FC"/>
    <w:rsid w:val="00F71EBB"/>
    <w:rsid w:val="00FD5C10"/>
    <w:rsid w:val="0C5ED419"/>
    <w:rsid w:val="1450BDA1"/>
    <w:rsid w:val="1A1A1CC6"/>
    <w:rsid w:val="1FDFAEFA"/>
    <w:rsid w:val="3EFF4C5A"/>
    <w:rsid w:val="409B1CBB"/>
    <w:rsid w:val="54F1DB20"/>
    <w:rsid w:val="6B50CEB1"/>
    <w:rsid w:val="6FE13D70"/>
    <w:rsid w:val="7299E082"/>
    <w:rsid w:val="75D18144"/>
    <w:rsid w:val="7A2420FF"/>
    <w:rsid w:val="7CFED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BC645"/>
  <w15:docId w15:val="{22C8B4C0-4527-48E3-95E4-514B76E2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7AE"/>
    <w:pPr>
      <w:keepNext/>
      <w:keepLines/>
      <w:outlineLvl w:val="0"/>
    </w:pPr>
    <w:rPr>
      <w:rFonts w:ascii="Rubik regular" w:eastAsia="Rubik" w:hAnsi="Rubik regular" w:cs="Rubik"/>
      <w:color w:val="5A006F"/>
      <w:sz w:val="36"/>
      <w:szCs w:val="36"/>
    </w:rPr>
  </w:style>
  <w:style w:type="paragraph" w:styleId="Heading2">
    <w:name w:val="heading 2"/>
    <w:basedOn w:val="Normal"/>
    <w:next w:val="Normal"/>
    <w:link w:val="Heading2Char"/>
    <w:uiPriority w:val="9"/>
    <w:unhideWhenUsed/>
    <w:qFormat/>
    <w:rsid w:val="000377AE"/>
    <w:pPr>
      <w:keepNext/>
      <w:keepLines/>
      <w:spacing w:after="320"/>
      <w:outlineLvl w:val="1"/>
    </w:pPr>
    <w:rPr>
      <w:rFonts w:ascii="Rubik regular" w:eastAsia="Rubik" w:hAnsi="Rubik regular" w:cs="Rubik"/>
      <w:color w:val="5A006F"/>
      <w:sz w:val="30"/>
      <w:szCs w:val="30"/>
    </w:rPr>
  </w:style>
  <w:style w:type="paragraph" w:styleId="Heading3">
    <w:name w:val="heading 3"/>
    <w:basedOn w:val="Normal"/>
    <w:next w:val="Normal"/>
    <w:uiPriority w:val="9"/>
    <w:unhideWhenUsed/>
    <w:qFormat/>
    <w:rsid w:val="00302CFE"/>
    <w:pPr>
      <w:keepNext/>
      <w:keepLines/>
      <w:outlineLvl w:val="2"/>
    </w:pPr>
    <w:rPr>
      <w:rFonts w:ascii="Rubik regular" w:hAnsi="Rubik regular"/>
      <w:color w:val="6F1A8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val="en-AU"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0377AE"/>
    <w:rPr>
      <w:rFonts w:ascii="Rubik regular" w:eastAsia="Rubik" w:hAnsi="Rubik regular"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link w:val="Style1Char"/>
    <w:rsid w:val="000377AE"/>
  </w:style>
  <w:style w:type="character" w:customStyle="1" w:styleId="Heading1Char">
    <w:name w:val="Heading 1 Char"/>
    <w:basedOn w:val="DefaultParagraphFont"/>
    <w:link w:val="Heading1"/>
    <w:uiPriority w:val="9"/>
    <w:rsid w:val="000377AE"/>
    <w:rPr>
      <w:rFonts w:ascii="Rubik regular" w:eastAsia="Rubik" w:hAnsi="Rubik regular" w:cs="Rubik"/>
      <w:color w:val="5A006F"/>
      <w:sz w:val="36"/>
      <w:szCs w:val="36"/>
    </w:rPr>
  </w:style>
  <w:style w:type="character" w:customStyle="1" w:styleId="Style1Char">
    <w:name w:val="Style1 Char"/>
    <w:basedOn w:val="Heading1Char"/>
    <w:link w:val="Style1"/>
    <w:rsid w:val="000377AE"/>
    <w:rPr>
      <w:rFonts w:ascii="Rubik regular" w:eastAsia="Rubik" w:hAnsi="Rubik regular" w:cs="Rubik"/>
      <w:color w:val="5A006F"/>
      <w:sz w:val="36"/>
      <w:szCs w:val="36"/>
    </w:rPr>
  </w:style>
  <w:style w:type="character" w:styleId="CommentReference">
    <w:name w:val="annotation reference"/>
    <w:basedOn w:val="DefaultParagraphFont"/>
    <w:uiPriority w:val="99"/>
    <w:semiHidden/>
    <w:unhideWhenUsed/>
    <w:rsid w:val="001F1559"/>
    <w:rPr>
      <w:sz w:val="16"/>
      <w:szCs w:val="16"/>
    </w:rPr>
  </w:style>
  <w:style w:type="paragraph" w:styleId="CommentText">
    <w:name w:val="annotation text"/>
    <w:basedOn w:val="Normal"/>
    <w:link w:val="CommentTextChar"/>
    <w:uiPriority w:val="99"/>
    <w:unhideWhenUsed/>
    <w:rsid w:val="001F1559"/>
    <w:pPr>
      <w:spacing w:after="160" w:line="240" w:lineRule="auto"/>
    </w:pPr>
    <w:rPr>
      <w:lang w:val="en-AU"/>
    </w:rPr>
  </w:style>
  <w:style w:type="character" w:customStyle="1" w:styleId="CommentTextChar">
    <w:name w:val="Comment Text Char"/>
    <w:basedOn w:val="DefaultParagraphFont"/>
    <w:link w:val="CommentText"/>
    <w:uiPriority w:val="99"/>
    <w:rsid w:val="001F155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2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4035">
          <w:marLeft w:val="0"/>
          <w:marRight w:val="0"/>
          <w:marTop w:val="0"/>
          <w:marBottom w:val="0"/>
          <w:divBdr>
            <w:top w:val="none" w:sz="0" w:space="0" w:color="auto"/>
            <w:left w:val="none" w:sz="0" w:space="0" w:color="auto"/>
            <w:bottom w:val="none" w:sz="0" w:space="0" w:color="auto"/>
            <w:right w:val="none" w:sz="0" w:space="0" w:color="auto"/>
          </w:divBdr>
        </w:div>
        <w:div w:id="597912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inclusive-language-guide" TargetMode="External"/><Relationship Id="rId18" Type="http://schemas.openxmlformats.org/officeDocument/2006/relationships/hyperlink" Target="https://australianwomenshealth.org/join-u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1800respect.org.au/resources-and-tools/screening" TargetMode="External"/><Relationship Id="rId17" Type="http://schemas.openxmlformats.org/officeDocument/2006/relationships/hyperlink" Target="https://alswh.org.au/" TargetMode="External"/><Relationship Id="rId2" Type="http://schemas.openxmlformats.org/officeDocument/2006/relationships/customXml" Target="../customXml/item2.xml"/><Relationship Id="rId16" Type="http://schemas.openxmlformats.org/officeDocument/2006/relationships/hyperlink" Target="https://australianwomenshealth.org/resources/?_categories=pillar-research-and-evid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dv.org.au/our-work/our-work-with-organisations/experts-in-our-healt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anshub.org.au/clinicia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us18.org.au/articles/what-are-pronouns-and-why-are-they-importan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4" ma:contentTypeDescription="Create a new document." ma:contentTypeScope="" ma:versionID="8ae806bd3aa973fc1a2dd7def0187981">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09155f61caf7c2a0474ef280c069331f"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b707c4a-f0af-4a30-ae8a-e74992196a0f">
      <UserInfo>
        <DisplayName/>
        <AccountId xsi:nil="true"/>
        <AccountType/>
      </UserInfo>
    </SharedWithUsers>
    <MediaLengthInSeconds xmlns="153f973e-18e3-4683-9db9-a8b30f12ddca" xsi:nil="true"/>
    <lcf76f155ced4ddcb4097134ff3c332f xmlns="153f973e-18e3-4683-9db9-a8b30f12ddca">
      <Terms xmlns="http://schemas.microsoft.com/office/infopath/2007/PartnerControls"/>
    </lcf76f155ced4ddcb4097134ff3c332f>
    <TaxCatchAll xmlns="5b707c4a-f0af-4a30-ae8a-e74992196a0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BF2AD-43FF-4788-B80E-70275EA33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4646A-4C72-45F6-9348-03F53FD99921}">
  <ds:schemaRefs>
    <ds:schemaRef ds:uri="http://schemas.openxmlformats.org/officeDocument/2006/bibliography"/>
  </ds:schemaRefs>
</ds:datastoreItem>
</file>

<file path=customXml/itemProps3.xml><?xml version="1.0" encoding="utf-8"?>
<ds:datastoreItem xmlns:ds="http://schemas.openxmlformats.org/officeDocument/2006/customXml" ds:itemID="{354A6787-EE38-4415-91C1-925AF946DD56}">
  <ds:schemaRefs>
    <ds:schemaRef ds:uri="http://schemas.microsoft.com/office/2006/metadata/properties"/>
    <ds:schemaRef ds:uri="http://schemas.microsoft.com/office/infopath/2007/PartnerControls"/>
    <ds:schemaRef ds:uri="5b707c4a-f0af-4a30-ae8a-e74992196a0f"/>
    <ds:schemaRef ds:uri="153f973e-18e3-4683-9db9-a8b30f12ddca"/>
  </ds:schemaRefs>
</ds:datastoreItem>
</file>

<file path=customXml/itemProps4.xml><?xml version="1.0" encoding="utf-8"?>
<ds:datastoreItem xmlns:ds="http://schemas.openxmlformats.org/officeDocument/2006/customXml" ds:itemID="{CDA187AD-0EDB-4B4C-AC27-3835DA922188}">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 template FINAL</Template>
  <TotalTime>21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Women's Health Alliance</dc:creator>
  <cp:keywords>Introduction to Gender-Responsive Health</cp:keywords>
  <cp:lastModifiedBy>Sienna Aguilar</cp:lastModifiedBy>
  <cp:revision>3</cp:revision>
  <cp:lastPrinted>2024-06-08T22:24:00Z</cp:lastPrinted>
  <dcterms:created xsi:type="dcterms:W3CDTF">2024-06-08T22:44:00Z</dcterms:created>
  <dcterms:modified xsi:type="dcterms:W3CDTF">2024-06-08T22:47:00Z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