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B3E12" w14:textId="1BD6DDF1" w:rsidR="009D1AC0" w:rsidRPr="00B63E88" w:rsidRDefault="4540F698" w:rsidP="000377AE">
      <w:pPr>
        <w:pStyle w:val="Heading2"/>
        <w:spacing w:after="0"/>
        <w:rPr>
          <w:rFonts w:ascii="Rubik" w:hAnsi="Rubik" w:cs="Rubik Medium"/>
          <w:sz w:val="36"/>
          <w:szCs w:val="36"/>
        </w:rPr>
      </w:pPr>
      <w:bookmarkStart w:id="0" w:name="_usdc0nj6twdp"/>
      <w:bookmarkEnd w:id="0"/>
      <w:r w:rsidRPr="00B63E88">
        <w:rPr>
          <w:rFonts w:ascii="Rubik" w:hAnsi="Rubik" w:cs="Rubik Medium"/>
          <w:sz w:val="36"/>
          <w:szCs w:val="36"/>
        </w:rPr>
        <w:t xml:space="preserve">Toolkit Resource: </w:t>
      </w:r>
    </w:p>
    <w:p w14:paraId="3D3ACAEC" w14:textId="3C7A8114" w:rsidR="00613089" w:rsidRPr="00B63E88" w:rsidRDefault="00CE49A0" w:rsidP="00F3505A">
      <w:pPr>
        <w:pStyle w:val="Heading2"/>
        <w:spacing w:after="0"/>
        <w:rPr>
          <w:rFonts w:ascii="Rubik" w:hAnsi="Rubik" w:cs="Rubik Medium"/>
          <w:sz w:val="36"/>
          <w:szCs w:val="36"/>
        </w:rPr>
      </w:pPr>
      <w:r w:rsidRPr="00B63E88">
        <w:rPr>
          <w:rFonts w:ascii="Rubik" w:hAnsi="Rubik" w:cs="Rubik Medium"/>
          <w:sz w:val="36"/>
          <w:szCs w:val="36"/>
        </w:rPr>
        <w:t>Considering community engagement in public policy</w:t>
      </w:r>
    </w:p>
    <w:p w14:paraId="4909902D" w14:textId="4E38569B" w:rsidR="00A12AD4" w:rsidRDefault="00A12AD4" w:rsidP="00F636F1">
      <w:pPr>
        <w:ind w:left="284" w:right="284"/>
        <w:jc w:val="both"/>
        <w:rPr>
          <w:sz w:val="22"/>
          <w:szCs w:val="22"/>
        </w:rPr>
      </w:pPr>
      <w:r>
        <w:rPr>
          <w:noProof/>
          <w:sz w:val="22"/>
          <w:szCs w:val="22"/>
        </w:rPr>
        <mc:AlternateContent>
          <mc:Choice Requires="wps">
            <w:drawing>
              <wp:anchor distT="0" distB="0" distL="114300" distR="114300" simplePos="0" relativeHeight="251658240" behindDoc="0" locked="0" layoutInCell="1" allowOverlap="1" wp14:anchorId="625F4A94" wp14:editId="654EA63F">
                <wp:simplePos x="0" y="0"/>
                <wp:positionH relativeFrom="column">
                  <wp:posOffset>6985</wp:posOffset>
                </wp:positionH>
                <wp:positionV relativeFrom="paragraph">
                  <wp:posOffset>82550</wp:posOffset>
                </wp:positionV>
                <wp:extent cx="5730240" cy="975360"/>
                <wp:effectExtent l="19050" t="19050" r="22860" b="15240"/>
                <wp:wrapNone/>
                <wp:docPr id="1417649547" name="Rectangle: Rounded Corners 1"/>
                <wp:cNvGraphicFramePr/>
                <a:graphic xmlns:a="http://schemas.openxmlformats.org/drawingml/2006/main">
                  <a:graphicData uri="http://schemas.microsoft.com/office/word/2010/wordprocessingShape">
                    <wps:wsp>
                      <wps:cNvSpPr/>
                      <wps:spPr>
                        <a:xfrm>
                          <a:off x="0" y="0"/>
                          <a:ext cx="5730240" cy="975360"/>
                        </a:xfrm>
                        <a:prstGeom prst="roundRect">
                          <a:avLst/>
                        </a:prstGeom>
                        <a:noFill/>
                        <a:ln w="28575">
                          <a:solidFill>
                            <a:srgbClr val="085042"/>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v:roundrect id="Rectangle: Rounded Corners 1" style="position:absolute;margin-left:.55pt;margin-top:6.5pt;width:451.2pt;height:76.8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085042" strokeweight="2.25pt" arcsize="10923f" w14:anchorId="1A87FA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"/>
            </w:pict>
          </mc:Fallback>
        </mc:AlternateContent>
      </w:r>
    </w:p>
    <w:p w14:paraId="2F206C46" w14:textId="3A6B7F90" w:rsidR="008227AD" w:rsidRDefault="008227AD" w:rsidP="00F636F1">
      <w:pPr>
        <w:ind w:left="284" w:right="284"/>
        <w:jc w:val="both"/>
        <w:rPr>
          <w:sz w:val="22"/>
          <w:szCs w:val="22"/>
        </w:rPr>
      </w:pPr>
      <w:r>
        <w:rPr>
          <w:sz w:val="22"/>
          <w:szCs w:val="22"/>
        </w:rPr>
        <w:t>‘</w:t>
      </w:r>
      <w:r w:rsidRPr="00044523">
        <w:rPr>
          <w:sz w:val="22"/>
          <w:szCs w:val="22"/>
        </w:rPr>
        <w:t>Above all, action must be driven and owned by women – proactive participation and increased engagement in prevention, self-care and health care will drive the most rapid improvements in health outcomes for all women and girls in Australia.</w:t>
      </w:r>
      <w:r>
        <w:rPr>
          <w:sz w:val="22"/>
          <w:szCs w:val="22"/>
        </w:rPr>
        <w:t>’</w:t>
      </w:r>
    </w:p>
    <w:p w14:paraId="09E692E6" w14:textId="77777777" w:rsidR="008227AD" w:rsidRDefault="008227AD" w:rsidP="00F636F1">
      <w:pPr>
        <w:pStyle w:val="ListParagraph"/>
        <w:numPr>
          <w:ilvl w:val="2"/>
          <w:numId w:val="19"/>
        </w:numPr>
        <w:ind w:left="284" w:right="284"/>
        <w:jc w:val="right"/>
        <w:rPr>
          <w:sz w:val="22"/>
          <w:szCs w:val="22"/>
        </w:rPr>
      </w:pPr>
      <w:r>
        <w:rPr>
          <w:sz w:val="22"/>
          <w:szCs w:val="22"/>
        </w:rPr>
        <w:t xml:space="preserve">National Women’s Health Strategy 2020-2030 on Strengthening Partnerships </w:t>
      </w:r>
    </w:p>
    <w:p w14:paraId="666DFD46" w14:textId="5E77B96C" w:rsidR="008368F9" w:rsidRDefault="008368F9" w:rsidP="008227AD">
      <w:pPr>
        <w:rPr>
          <w:sz w:val="22"/>
          <w:szCs w:val="22"/>
        </w:rPr>
      </w:pPr>
    </w:p>
    <w:p w14:paraId="4FC5CCC6" w14:textId="77777777" w:rsidR="00354A52" w:rsidRDefault="00354A52" w:rsidP="00A12AD4">
      <w:pPr>
        <w:spacing w:after="160" w:line="259" w:lineRule="auto"/>
        <w:rPr>
          <w:color w:val="000000"/>
          <w:sz w:val="22"/>
          <w:szCs w:val="22"/>
        </w:rPr>
      </w:pPr>
    </w:p>
    <w:p w14:paraId="377D5630" w14:textId="73147268" w:rsidR="009D410E" w:rsidRPr="00B63E88" w:rsidRDefault="009D410E" w:rsidP="009D410E">
      <w:pPr>
        <w:pStyle w:val="Heading3"/>
        <w:rPr>
          <w:rFonts w:ascii="Rubik" w:hAnsi="Rubik"/>
        </w:rPr>
      </w:pPr>
      <w:r w:rsidRPr="00B63E88">
        <w:rPr>
          <w:rFonts w:ascii="Rubik" w:hAnsi="Rubik"/>
        </w:rPr>
        <w:t>Background</w:t>
      </w:r>
    </w:p>
    <w:p w14:paraId="570644D0" w14:textId="18E3FB40" w:rsidR="009D410E" w:rsidRPr="009D410E" w:rsidRDefault="00A12AD4" w:rsidP="00A12AD4">
      <w:pPr>
        <w:spacing w:after="160" w:line="259" w:lineRule="auto"/>
        <w:rPr>
          <w:color w:val="000000"/>
          <w:sz w:val="22"/>
          <w:szCs w:val="22"/>
        </w:rPr>
      </w:pPr>
      <w:r>
        <w:rPr>
          <w:color w:val="000000"/>
          <w:sz w:val="22"/>
          <w:szCs w:val="22"/>
        </w:rPr>
        <w:t>This document co</w:t>
      </w:r>
      <w:r w:rsidRPr="009D410E">
        <w:rPr>
          <w:color w:val="000000"/>
          <w:sz w:val="22"/>
          <w:szCs w:val="22"/>
        </w:rPr>
        <w:t xml:space="preserve">ntains considerations </w:t>
      </w:r>
      <w:r w:rsidR="00203EF9">
        <w:rPr>
          <w:color w:val="000000"/>
          <w:sz w:val="22"/>
          <w:szCs w:val="22"/>
        </w:rPr>
        <w:t xml:space="preserve">to </w:t>
      </w:r>
      <w:r w:rsidRPr="009D410E">
        <w:rPr>
          <w:color w:val="000000"/>
          <w:sz w:val="22"/>
          <w:szCs w:val="22"/>
        </w:rPr>
        <w:t>integrate meaningful community engagement processes when developing policy or advocating for policy reform. It includes content for government audiences, non-government organisations including health peak bodies and advocacy groups, as well as individuals and community members</w:t>
      </w:r>
      <w:r w:rsidR="00D229D9">
        <w:rPr>
          <w:color w:val="000000"/>
          <w:sz w:val="22"/>
          <w:szCs w:val="22"/>
        </w:rPr>
        <w:t>.</w:t>
      </w:r>
    </w:p>
    <w:p w14:paraId="3406EEEB" w14:textId="645151CC" w:rsidR="00A12AD4" w:rsidRDefault="009D410E" w:rsidP="009D410E">
      <w:pPr>
        <w:spacing w:after="160" w:line="259" w:lineRule="auto"/>
        <w:rPr>
          <w:color w:val="000000"/>
          <w:sz w:val="22"/>
          <w:szCs w:val="22"/>
        </w:rPr>
      </w:pPr>
      <w:r w:rsidRPr="00AD223C">
        <w:rPr>
          <w:sz w:val="22"/>
          <w:szCs w:val="22"/>
        </w:rPr>
        <w:t>Public policy works best when designed with community and lived experience in mind.</w:t>
      </w:r>
      <w:r w:rsidRPr="009D410E">
        <w:rPr>
          <w:sz w:val="22"/>
          <w:szCs w:val="22"/>
        </w:rPr>
        <w:t xml:space="preserve"> </w:t>
      </w:r>
      <w:r w:rsidR="00A3288A" w:rsidRPr="009D410E">
        <w:rPr>
          <w:color w:val="000000"/>
          <w:sz w:val="22"/>
          <w:szCs w:val="22"/>
        </w:rPr>
        <w:t>Effective engagement helps policy be more responsive to community needs, strengthens trust between governments, organisations, and communities, and empowers people to shape the environments that impact their health and lives.</w:t>
      </w:r>
      <w:r w:rsidR="00A3288A" w:rsidRPr="00A3288A">
        <w:rPr>
          <w:color w:val="000000"/>
          <w:sz w:val="22"/>
          <w:szCs w:val="22"/>
        </w:rPr>
        <w:t xml:space="preserve"> </w:t>
      </w:r>
      <w:r w:rsidR="005D7092">
        <w:rPr>
          <w:color w:val="000000"/>
          <w:sz w:val="22"/>
          <w:szCs w:val="22"/>
        </w:rPr>
        <w:t>(World Health Organization, 2021)</w:t>
      </w:r>
    </w:p>
    <w:p w14:paraId="155DDD06" w14:textId="77777777" w:rsidR="00B91E9D" w:rsidRDefault="00B91E9D" w:rsidP="009D410E">
      <w:pPr>
        <w:spacing w:after="160" w:line="259" w:lineRule="auto"/>
        <w:rPr>
          <w:color w:val="000000"/>
          <w:sz w:val="22"/>
          <w:szCs w:val="22"/>
        </w:rPr>
      </w:pPr>
    </w:p>
    <w:p w14:paraId="476115C7" w14:textId="13B51EE2" w:rsidR="005D7092" w:rsidRPr="00B63E88" w:rsidRDefault="00A52F77" w:rsidP="005D7092">
      <w:pPr>
        <w:pStyle w:val="Heading3"/>
        <w:rPr>
          <w:rFonts w:ascii="Rubik" w:hAnsi="Rubik"/>
        </w:rPr>
      </w:pPr>
      <w:r w:rsidRPr="00B63E88">
        <w:rPr>
          <w:rFonts w:ascii="Rubik" w:hAnsi="Rubik"/>
        </w:rPr>
        <w:t xml:space="preserve">The </w:t>
      </w:r>
      <w:r w:rsidR="004D2FE2" w:rsidRPr="00B63E88">
        <w:rPr>
          <w:rFonts w:ascii="Rubik" w:hAnsi="Rubik"/>
        </w:rPr>
        <w:t xml:space="preserve">important </w:t>
      </w:r>
      <w:r w:rsidRPr="00B63E88">
        <w:rPr>
          <w:rFonts w:ascii="Rubik" w:hAnsi="Rubik"/>
        </w:rPr>
        <w:t>role of</w:t>
      </w:r>
      <w:r w:rsidR="005D7092" w:rsidRPr="00B63E88">
        <w:rPr>
          <w:rFonts w:ascii="Rubik" w:hAnsi="Rubik"/>
        </w:rPr>
        <w:t xml:space="preserve"> community engagement </w:t>
      </w:r>
      <w:r w:rsidR="00FD4FE3" w:rsidRPr="00B63E88">
        <w:rPr>
          <w:rFonts w:ascii="Rubik" w:hAnsi="Rubik"/>
        </w:rPr>
        <w:t>in public policy</w:t>
      </w:r>
    </w:p>
    <w:p w14:paraId="381D72EF" w14:textId="6EA947BF" w:rsidR="008227AD" w:rsidRPr="00F62041" w:rsidRDefault="008227AD" w:rsidP="008227AD">
      <w:pPr>
        <w:pStyle w:val="ListParagraph"/>
        <w:numPr>
          <w:ilvl w:val="0"/>
          <w:numId w:val="21"/>
        </w:numPr>
        <w:rPr>
          <w:sz w:val="22"/>
          <w:szCs w:val="22"/>
        </w:rPr>
      </w:pPr>
      <w:r w:rsidRPr="00F62041">
        <w:rPr>
          <w:sz w:val="22"/>
          <w:szCs w:val="22"/>
        </w:rPr>
        <w:t>Governments are responsible for consulting with the broader community throughout a policy’s development to discuss and explore potential impacts of future directions</w:t>
      </w:r>
      <w:r w:rsidR="00491505">
        <w:rPr>
          <w:sz w:val="22"/>
          <w:szCs w:val="22"/>
        </w:rPr>
        <w:t>.</w:t>
      </w:r>
    </w:p>
    <w:p w14:paraId="06B5C939" w14:textId="77777777" w:rsidR="0035278B" w:rsidRPr="00F62041" w:rsidRDefault="008227AD" w:rsidP="0035278B">
      <w:pPr>
        <w:pStyle w:val="ListParagraph"/>
        <w:numPr>
          <w:ilvl w:val="0"/>
          <w:numId w:val="21"/>
        </w:numPr>
        <w:rPr>
          <w:sz w:val="22"/>
          <w:szCs w:val="22"/>
        </w:rPr>
      </w:pPr>
      <w:r w:rsidRPr="00F62041">
        <w:rPr>
          <w:sz w:val="22"/>
          <w:szCs w:val="22"/>
        </w:rPr>
        <w:t>Community members and interested groups such as peak bodies, advocacy groups, lived experience advocates, research and educational institutions and various non-government organisations play a vital role in shaping, influencing and implementing public policy.</w:t>
      </w:r>
    </w:p>
    <w:p w14:paraId="65F47841" w14:textId="77777777" w:rsidR="0035278B" w:rsidRPr="00F62041" w:rsidRDefault="0035278B" w:rsidP="0035278B">
      <w:pPr>
        <w:rPr>
          <w:sz w:val="22"/>
          <w:szCs w:val="22"/>
        </w:rPr>
      </w:pPr>
    </w:p>
    <w:p w14:paraId="127AD90E" w14:textId="42540B5F" w:rsidR="0035278B" w:rsidRDefault="0035278B" w:rsidP="0035278B">
      <w:pPr>
        <w:rPr>
          <w:sz w:val="22"/>
          <w:szCs w:val="22"/>
        </w:rPr>
      </w:pPr>
      <w:r w:rsidRPr="00F62041">
        <w:rPr>
          <w:sz w:val="22"/>
          <w:szCs w:val="22"/>
        </w:rPr>
        <w:t>Gender-responsive approaches to community engagement are important to design policies that meet the needs of priority populations of women</w:t>
      </w:r>
      <w:r w:rsidR="00B46831" w:rsidRPr="00F62041">
        <w:rPr>
          <w:sz w:val="22"/>
          <w:szCs w:val="22"/>
        </w:rPr>
        <w:t xml:space="preserve"> and gender diverse people</w:t>
      </w:r>
      <w:r w:rsidRPr="00F62041">
        <w:rPr>
          <w:sz w:val="22"/>
          <w:szCs w:val="22"/>
        </w:rPr>
        <w:t>. Embedding diverse community</w:t>
      </w:r>
      <w:r w:rsidRPr="0035278B">
        <w:rPr>
          <w:sz w:val="22"/>
          <w:szCs w:val="22"/>
        </w:rPr>
        <w:t xml:space="preserve"> voices throughout the policy cycle</w:t>
      </w:r>
      <w:r w:rsidR="00F62041">
        <w:rPr>
          <w:sz w:val="22"/>
          <w:szCs w:val="22"/>
        </w:rPr>
        <w:t xml:space="preserve">, </w:t>
      </w:r>
      <w:r w:rsidRPr="0035278B">
        <w:rPr>
          <w:sz w:val="22"/>
          <w:szCs w:val="22"/>
        </w:rPr>
        <w:t>especially those with lived experience</w:t>
      </w:r>
      <w:r w:rsidR="00F62041">
        <w:rPr>
          <w:sz w:val="22"/>
          <w:szCs w:val="22"/>
        </w:rPr>
        <w:t xml:space="preserve">, </w:t>
      </w:r>
      <w:r w:rsidRPr="0035278B">
        <w:rPr>
          <w:sz w:val="22"/>
          <w:szCs w:val="22"/>
        </w:rPr>
        <w:t xml:space="preserve">will support governments and organisations to implement policies that are more responsive, inclusive and effective. </w:t>
      </w:r>
    </w:p>
    <w:p w14:paraId="69CCBE31" w14:textId="77777777" w:rsidR="00491505" w:rsidRDefault="00491505">
      <w:pPr>
        <w:rPr>
          <w:rFonts w:ascii="Rubik regular" w:hAnsi="Rubik regular"/>
          <w:color w:val="6F1A82"/>
          <w:sz w:val="24"/>
          <w:szCs w:val="28"/>
        </w:rPr>
      </w:pPr>
      <w:r>
        <w:br w:type="page"/>
      </w:r>
    </w:p>
    <w:p w14:paraId="312F35BB" w14:textId="67F62A97" w:rsidR="008122DF" w:rsidRPr="00B63E88" w:rsidRDefault="00963456" w:rsidP="00306BE3">
      <w:pPr>
        <w:pStyle w:val="Heading3"/>
        <w:spacing w:before="120"/>
        <w:rPr>
          <w:rFonts w:ascii="Rubik" w:hAnsi="Rubik"/>
        </w:rPr>
      </w:pPr>
      <w:r w:rsidRPr="00B63E88">
        <w:rPr>
          <w:rFonts w:ascii="Rubik" w:hAnsi="Rubik"/>
        </w:rPr>
        <w:lastRenderedPageBreak/>
        <w:t>Considerations</w:t>
      </w:r>
    </w:p>
    <w:tbl>
      <w:tblPr>
        <w:tblStyle w:val="TableGrid"/>
        <w:tblW w:w="0" w:type="auto"/>
        <w:tblLook w:val="04A0" w:firstRow="1" w:lastRow="0" w:firstColumn="1" w:lastColumn="0" w:noHBand="0" w:noVBand="1"/>
      </w:tblPr>
      <w:tblGrid>
        <w:gridCol w:w="4532"/>
        <w:gridCol w:w="4533"/>
      </w:tblGrid>
      <w:tr w:rsidR="00030CDF" w14:paraId="61537F54" w14:textId="77777777" w:rsidTr="00030CDF">
        <w:tc>
          <w:tcPr>
            <w:tcW w:w="4532" w:type="dxa"/>
          </w:tcPr>
          <w:p w14:paraId="08916FCF" w14:textId="6651ABC0" w:rsidR="00030CDF" w:rsidRDefault="00030CDF" w:rsidP="0098773E">
            <w:pPr>
              <w:rPr>
                <w:b/>
                <w:bCs/>
                <w:sz w:val="22"/>
                <w:szCs w:val="22"/>
              </w:rPr>
            </w:pPr>
            <w:r w:rsidRPr="00354A52">
              <w:rPr>
                <w:b/>
                <w:bCs/>
                <w:sz w:val="22"/>
                <w:szCs w:val="22"/>
              </w:rPr>
              <w:t>Governments</w:t>
            </w:r>
          </w:p>
        </w:tc>
        <w:tc>
          <w:tcPr>
            <w:tcW w:w="4533" w:type="dxa"/>
          </w:tcPr>
          <w:p w14:paraId="4E7B0AA0" w14:textId="5CCC5965" w:rsidR="00030CDF" w:rsidRDefault="00030CDF" w:rsidP="0098773E">
            <w:pPr>
              <w:rPr>
                <w:b/>
                <w:bCs/>
                <w:sz w:val="22"/>
                <w:szCs w:val="22"/>
              </w:rPr>
            </w:pPr>
            <w:r>
              <w:rPr>
                <w:b/>
                <w:bCs/>
                <w:sz w:val="22"/>
                <w:szCs w:val="22"/>
              </w:rPr>
              <w:t>Considerations</w:t>
            </w:r>
          </w:p>
        </w:tc>
      </w:tr>
      <w:tr w:rsidR="00030CDF" w14:paraId="5BCFAAC5" w14:textId="77777777" w:rsidTr="00030CDF">
        <w:tc>
          <w:tcPr>
            <w:tcW w:w="4532" w:type="dxa"/>
          </w:tcPr>
          <w:p w14:paraId="6F9EA356" w14:textId="7DBB0A07" w:rsidR="00030CDF" w:rsidRPr="00030CDF" w:rsidRDefault="00030CDF" w:rsidP="00030CDF">
            <w:pPr>
              <w:rPr>
                <w:b/>
                <w:bCs/>
                <w:sz w:val="22"/>
                <w:szCs w:val="22"/>
              </w:rPr>
            </w:pPr>
            <w:r w:rsidRPr="00030CDF">
              <w:rPr>
                <w:b/>
                <w:bCs/>
                <w:sz w:val="22"/>
                <w:szCs w:val="22"/>
              </w:rPr>
              <w:t>Mechanisms</w:t>
            </w:r>
          </w:p>
          <w:p w14:paraId="46988563" w14:textId="5768EED1" w:rsidR="00030CDF" w:rsidRPr="004D6C40" w:rsidRDefault="00030CDF" w:rsidP="004D6C40">
            <w:pPr>
              <w:rPr>
                <w:sz w:val="22"/>
                <w:szCs w:val="22"/>
              </w:rPr>
            </w:pPr>
            <w:r w:rsidRPr="004D6C40">
              <w:rPr>
                <w:sz w:val="22"/>
                <w:szCs w:val="22"/>
              </w:rPr>
              <w:t>What mechanisms exist for communities to inform:</w:t>
            </w:r>
          </w:p>
          <w:p w14:paraId="64420C1E" w14:textId="77777777" w:rsidR="00030CDF" w:rsidRPr="00030CDF" w:rsidRDefault="00030CDF" w:rsidP="004D6C40">
            <w:pPr>
              <w:pStyle w:val="ListParagraph"/>
              <w:numPr>
                <w:ilvl w:val="0"/>
                <w:numId w:val="32"/>
              </w:numPr>
              <w:rPr>
                <w:sz w:val="22"/>
                <w:szCs w:val="22"/>
              </w:rPr>
            </w:pPr>
            <w:r w:rsidRPr="00030CDF">
              <w:rPr>
                <w:sz w:val="22"/>
                <w:szCs w:val="22"/>
              </w:rPr>
              <w:t>issues raised</w:t>
            </w:r>
          </w:p>
          <w:p w14:paraId="54D7BCFB" w14:textId="77777777" w:rsidR="00030CDF" w:rsidRPr="00030CDF" w:rsidRDefault="00030CDF" w:rsidP="004D6C40">
            <w:pPr>
              <w:pStyle w:val="ListParagraph"/>
              <w:numPr>
                <w:ilvl w:val="0"/>
                <w:numId w:val="32"/>
              </w:numPr>
              <w:rPr>
                <w:sz w:val="22"/>
                <w:szCs w:val="22"/>
              </w:rPr>
            </w:pPr>
            <w:r w:rsidRPr="00030CDF">
              <w:rPr>
                <w:sz w:val="22"/>
                <w:szCs w:val="22"/>
              </w:rPr>
              <w:t>policy analysis</w:t>
            </w:r>
          </w:p>
          <w:p w14:paraId="7379BA1A" w14:textId="77777777" w:rsidR="00030CDF" w:rsidRPr="00030CDF" w:rsidRDefault="00030CDF" w:rsidP="004D6C40">
            <w:pPr>
              <w:pStyle w:val="ListParagraph"/>
              <w:numPr>
                <w:ilvl w:val="0"/>
                <w:numId w:val="32"/>
              </w:numPr>
              <w:rPr>
                <w:sz w:val="22"/>
                <w:szCs w:val="22"/>
              </w:rPr>
            </w:pPr>
            <w:r w:rsidRPr="00030CDF">
              <w:rPr>
                <w:sz w:val="22"/>
                <w:szCs w:val="22"/>
              </w:rPr>
              <w:t>policy instruments</w:t>
            </w:r>
          </w:p>
          <w:p w14:paraId="1FE57E3E" w14:textId="77777777" w:rsidR="00030CDF" w:rsidRPr="00030CDF" w:rsidRDefault="00030CDF" w:rsidP="004D6C40">
            <w:pPr>
              <w:pStyle w:val="ListParagraph"/>
              <w:numPr>
                <w:ilvl w:val="0"/>
                <w:numId w:val="32"/>
              </w:numPr>
              <w:rPr>
                <w:sz w:val="22"/>
                <w:szCs w:val="22"/>
              </w:rPr>
            </w:pPr>
            <w:r w:rsidRPr="00030CDF">
              <w:rPr>
                <w:sz w:val="22"/>
                <w:szCs w:val="22"/>
              </w:rPr>
              <w:t>coordination</w:t>
            </w:r>
          </w:p>
          <w:p w14:paraId="4228E1AC" w14:textId="77777777" w:rsidR="00030CDF" w:rsidRPr="00030CDF" w:rsidRDefault="00030CDF" w:rsidP="004D6C40">
            <w:pPr>
              <w:pStyle w:val="ListParagraph"/>
              <w:numPr>
                <w:ilvl w:val="0"/>
                <w:numId w:val="32"/>
              </w:numPr>
              <w:rPr>
                <w:sz w:val="22"/>
                <w:szCs w:val="22"/>
              </w:rPr>
            </w:pPr>
            <w:r w:rsidRPr="00030CDF">
              <w:rPr>
                <w:sz w:val="22"/>
                <w:szCs w:val="22"/>
              </w:rPr>
              <w:t>decision-making</w:t>
            </w:r>
          </w:p>
          <w:p w14:paraId="35665276" w14:textId="77777777" w:rsidR="00030CDF" w:rsidRPr="00030CDF" w:rsidRDefault="00030CDF" w:rsidP="004D6C40">
            <w:pPr>
              <w:pStyle w:val="ListParagraph"/>
              <w:numPr>
                <w:ilvl w:val="0"/>
                <w:numId w:val="32"/>
              </w:numPr>
              <w:rPr>
                <w:sz w:val="22"/>
                <w:szCs w:val="22"/>
              </w:rPr>
            </w:pPr>
            <w:r w:rsidRPr="00030CDF">
              <w:rPr>
                <w:sz w:val="22"/>
                <w:szCs w:val="22"/>
              </w:rPr>
              <w:t>implementation</w:t>
            </w:r>
          </w:p>
          <w:p w14:paraId="31763D94" w14:textId="77777777" w:rsidR="00030CDF" w:rsidRPr="00030CDF" w:rsidRDefault="00030CDF" w:rsidP="004D6C40">
            <w:pPr>
              <w:pStyle w:val="ListParagraph"/>
              <w:numPr>
                <w:ilvl w:val="0"/>
                <w:numId w:val="32"/>
              </w:numPr>
              <w:rPr>
                <w:sz w:val="22"/>
                <w:szCs w:val="22"/>
              </w:rPr>
            </w:pPr>
            <w:r w:rsidRPr="00030CDF">
              <w:rPr>
                <w:sz w:val="22"/>
                <w:szCs w:val="22"/>
              </w:rPr>
              <w:t>evaluation?</w:t>
            </w:r>
          </w:p>
          <w:p w14:paraId="4F6C8221" w14:textId="77777777" w:rsidR="004D6C40" w:rsidRDefault="004D6C40" w:rsidP="004D6C40">
            <w:pPr>
              <w:rPr>
                <w:sz w:val="22"/>
                <w:szCs w:val="22"/>
              </w:rPr>
            </w:pPr>
          </w:p>
          <w:p w14:paraId="5B48A63C" w14:textId="548A0EF4" w:rsidR="00030CDF" w:rsidRPr="004D6C40" w:rsidRDefault="00030CDF" w:rsidP="004D6C40">
            <w:pPr>
              <w:rPr>
                <w:sz w:val="22"/>
                <w:szCs w:val="22"/>
              </w:rPr>
            </w:pPr>
            <w:r w:rsidRPr="004D6C40">
              <w:rPr>
                <w:sz w:val="22"/>
                <w:szCs w:val="22"/>
              </w:rPr>
              <w:t>What principles guide these mechanisms?</w:t>
            </w:r>
            <w:r w:rsidRPr="00030CDF">
              <w:t xml:space="preserve"> </w:t>
            </w:r>
            <w:r w:rsidRPr="004D6C40">
              <w:rPr>
                <w:sz w:val="22"/>
                <w:szCs w:val="22"/>
              </w:rPr>
              <w:t>How are people appointed to mechanisms such as advisory councils?</w:t>
            </w:r>
          </w:p>
        </w:tc>
        <w:tc>
          <w:tcPr>
            <w:tcW w:w="4533" w:type="dxa"/>
          </w:tcPr>
          <w:p w14:paraId="495FA619" w14:textId="77777777" w:rsidR="00030CDF" w:rsidRDefault="00030CDF" w:rsidP="0098773E">
            <w:pPr>
              <w:rPr>
                <w:i/>
                <w:iCs/>
                <w:sz w:val="22"/>
                <w:szCs w:val="22"/>
              </w:rPr>
            </w:pPr>
          </w:p>
          <w:p w14:paraId="0D1E3B25" w14:textId="0B7CAF59" w:rsidR="00030CDF" w:rsidRDefault="00030CDF" w:rsidP="0098773E">
            <w:pPr>
              <w:rPr>
                <w:b/>
                <w:bCs/>
                <w:sz w:val="22"/>
                <w:szCs w:val="22"/>
              </w:rPr>
            </w:pPr>
            <w:r w:rsidRPr="006F0646">
              <w:rPr>
                <w:i/>
                <w:iCs/>
                <w:sz w:val="22"/>
                <w:szCs w:val="22"/>
              </w:rPr>
              <w:t>Consider how to accommodate for accessibility including those with a disability, language barriers, financial barriers, unpaid caring responsibilities and limited internet</w:t>
            </w:r>
            <w:r>
              <w:rPr>
                <w:i/>
                <w:iCs/>
                <w:sz w:val="22"/>
                <w:szCs w:val="22"/>
              </w:rPr>
              <w:t xml:space="preserve"> or digital</w:t>
            </w:r>
            <w:r w:rsidRPr="006F0646">
              <w:rPr>
                <w:i/>
                <w:iCs/>
                <w:sz w:val="22"/>
                <w:szCs w:val="22"/>
              </w:rPr>
              <w:t xml:space="preserve"> access to support equitable opportunities for people with diverse lived experience.</w:t>
            </w:r>
          </w:p>
        </w:tc>
      </w:tr>
      <w:tr w:rsidR="00030CDF" w14:paraId="10CCEC04" w14:textId="77777777" w:rsidTr="00030CDF">
        <w:tc>
          <w:tcPr>
            <w:tcW w:w="4532" w:type="dxa"/>
          </w:tcPr>
          <w:p w14:paraId="7C37C8D7" w14:textId="5637A7D9" w:rsidR="00030CDF" w:rsidRPr="003B36C0" w:rsidRDefault="003B36C0" w:rsidP="003B36C0">
            <w:pPr>
              <w:rPr>
                <w:b/>
                <w:bCs/>
                <w:sz w:val="22"/>
                <w:szCs w:val="22"/>
              </w:rPr>
            </w:pPr>
            <w:r w:rsidRPr="003B36C0">
              <w:rPr>
                <w:b/>
                <w:bCs/>
                <w:sz w:val="22"/>
                <w:szCs w:val="22"/>
              </w:rPr>
              <w:t>Communication</w:t>
            </w:r>
          </w:p>
          <w:p w14:paraId="51B41462" w14:textId="7573F2D5" w:rsidR="00030CDF" w:rsidRPr="004D6C40" w:rsidRDefault="00030CDF" w:rsidP="004D6C40">
            <w:pPr>
              <w:rPr>
                <w:sz w:val="22"/>
                <w:szCs w:val="22"/>
              </w:rPr>
            </w:pPr>
            <w:r w:rsidRPr="004D6C40">
              <w:rPr>
                <w:sz w:val="22"/>
                <w:szCs w:val="22"/>
              </w:rPr>
              <w:t>How are opportunities communicated to the wider public?</w:t>
            </w:r>
          </w:p>
        </w:tc>
        <w:tc>
          <w:tcPr>
            <w:tcW w:w="4533" w:type="dxa"/>
          </w:tcPr>
          <w:p w14:paraId="047ED563" w14:textId="1B423E9E" w:rsidR="00030CDF" w:rsidRPr="006F0646" w:rsidRDefault="00030CDF" w:rsidP="0098773E">
            <w:pPr>
              <w:rPr>
                <w:i/>
                <w:iCs/>
                <w:sz w:val="22"/>
                <w:szCs w:val="22"/>
              </w:rPr>
            </w:pPr>
            <w:r w:rsidRPr="00030CDF">
              <w:rPr>
                <w:i/>
                <w:iCs/>
                <w:sz w:val="22"/>
                <w:szCs w:val="22"/>
              </w:rPr>
              <w:t>Consider the languages, formats and public places used to reach priority populations, as well as digital access and accessibility needs.</w:t>
            </w:r>
          </w:p>
        </w:tc>
      </w:tr>
      <w:tr w:rsidR="003B36C0" w14:paraId="3AB7A5EE" w14:textId="77777777" w:rsidTr="00030CDF">
        <w:tc>
          <w:tcPr>
            <w:tcW w:w="4532" w:type="dxa"/>
          </w:tcPr>
          <w:p w14:paraId="182B1CA9" w14:textId="77777777" w:rsidR="003B36C0" w:rsidRDefault="004D6C40" w:rsidP="003B36C0">
            <w:pPr>
              <w:rPr>
                <w:b/>
                <w:bCs/>
                <w:sz w:val="22"/>
                <w:szCs w:val="22"/>
              </w:rPr>
            </w:pPr>
            <w:r>
              <w:rPr>
                <w:b/>
                <w:bCs/>
                <w:sz w:val="22"/>
                <w:szCs w:val="22"/>
              </w:rPr>
              <w:t>Participation</w:t>
            </w:r>
          </w:p>
          <w:p w14:paraId="4E77B6FA" w14:textId="4D8FB6A1" w:rsidR="004D6C40" w:rsidRPr="004D6C40" w:rsidRDefault="004D6C40" w:rsidP="004D6C40">
            <w:pPr>
              <w:rPr>
                <w:sz w:val="22"/>
                <w:szCs w:val="22"/>
              </w:rPr>
            </w:pPr>
            <w:r w:rsidRPr="00A12AD4">
              <w:rPr>
                <w:sz w:val="22"/>
                <w:szCs w:val="22"/>
              </w:rPr>
              <w:t>How do these mechanisms support people with lived experience? How are they accessible to people who may face additional barriers to meaningful engagement?</w:t>
            </w:r>
          </w:p>
        </w:tc>
        <w:tc>
          <w:tcPr>
            <w:tcW w:w="4533" w:type="dxa"/>
          </w:tcPr>
          <w:p w14:paraId="5C478BD5" w14:textId="77777777" w:rsidR="004D6C40" w:rsidRPr="00913B0D" w:rsidRDefault="004D6C40" w:rsidP="004D6C40">
            <w:pPr>
              <w:rPr>
                <w:i/>
                <w:iCs/>
                <w:sz w:val="22"/>
                <w:szCs w:val="22"/>
              </w:rPr>
            </w:pPr>
            <w:r w:rsidRPr="00913B0D">
              <w:rPr>
                <w:i/>
                <w:iCs/>
                <w:sz w:val="22"/>
                <w:szCs w:val="22"/>
              </w:rPr>
              <w:t>Consider inclusive processes such as:</w:t>
            </w:r>
          </w:p>
          <w:p w14:paraId="3FCC3FB9" w14:textId="77777777" w:rsidR="004D6C40" w:rsidRPr="00913B0D" w:rsidRDefault="004D6C40" w:rsidP="004D6C40">
            <w:pPr>
              <w:pStyle w:val="ListParagraph"/>
              <w:numPr>
                <w:ilvl w:val="0"/>
                <w:numId w:val="22"/>
              </w:numPr>
              <w:rPr>
                <w:i/>
                <w:iCs/>
                <w:sz w:val="22"/>
                <w:szCs w:val="22"/>
              </w:rPr>
            </w:pPr>
            <w:r w:rsidRPr="00913B0D">
              <w:rPr>
                <w:i/>
                <w:iCs/>
                <w:sz w:val="22"/>
                <w:szCs w:val="22"/>
              </w:rPr>
              <w:t>reimbursement and recognition</w:t>
            </w:r>
          </w:p>
          <w:p w14:paraId="1FED00A1" w14:textId="77777777" w:rsidR="004D6C40" w:rsidRPr="004D6C40" w:rsidRDefault="004D6C40" w:rsidP="004D6C40">
            <w:pPr>
              <w:pStyle w:val="ListParagraph"/>
              <w:numPr>
                <w:ilvl w:val="0"/>
                <w:numId w:val="22"/>
              </w:numPr>
              <w:rPr>
                <w:b/>
                <w:bCs/>
                <w:sz w:val="22"/>
                <w:szCs w:val="22"/>
              </w:rPr>
            </w:pPr>
            <w:r w:rsidRPr="00913B0D">
              <w:rPr>
                <w:i/>
                <w:iCs/>
                <w:sz w:val="22"/>
                <w:szCs w:val="22"/>
              </w:rPr>
              <w:t>trauma informed referrals</w:t>
            </w:r>
          </w:p>
          <w:p w14:paraId="61B3685D" w14:textId="7E04F9B8" w:rsidR="003B36C0" w:rsidRPr="004D6C40" w:rsidRDefault="004D6C40" w:rsidP="004D6C40">
            <w:pPr>
              <w:pStyle w:val="ListParagraph"/>
              <w:numPr>
                <w:ilvl w:val="0"/>
                <w:numId w:val="22"/>
              </w:numPr>
              <w:rPr>
                <w:b/>
                <w:bCs/>
                <w:sz w:val="22"/>
                <w:szCs w:val="22"/>
              </w:rPr>
            </w:pPr>
            <w:r w:rsidRPr="004D6C40">
              <w:rPr>
                <w:i/>
                <w:iCs/>
                <w:sz w:val="22"/>
                <w:szCs w:val="22"/>
              </w:rPr>
              <w:t>flexible and remote opportunities as well as in person, at accessible times for constituents.</w:t>
            </w:r>
          </w:p>
        </w:tc>
      </w:tr>
    </w:tbl>
    <w:p w14:paraId="4C2A8EEA" w14:textId="43547CC9" w:rsidR="0098773E" w:rsidRDefault="0098773E" w:rsidP="0098773E">
      <w:pPr>
        <w:rPr>
          <w:b/>
          <w:bCs/>
          <w:sz w:val="22"/>
          <w:szCs w:val="22"/>
        </w:rPr>
      </w:pPr>
    </w:p>
    <w:p w14:paraId="5E8160D8" w14:textId="0DBBAC12" w:rsidR="00030CDF" w:rsidRDefault="00030CDF" w:rsidP="00FD13A8">
      <w:pPr>
        <w:rPr>
          <w:sz w:val="22"/>
          <w:szCs w:val="22"/>
        </w:rPr>
      </w:pPr>
    </w:p>
    <w:tbl>
      <w:tblPr>
        <w:tblStyle w:val="TableGrid"/>
        <w:tblW w:w="0" w:type="auto"/>
        <w:tblLook w:val="04A0" w:firstRow="1" w:lastRow="0" w:firstColumn="1" w:lastColumn="0" w:noHBand="0" w:noVBand="1"/>
      </w:tblPr>
      <w:tblGrid>
        <w:gridCol w:w="4532"/>
        <w:gridCol w:w="4533"/>
      </w:tblGrid>
      <w:tr w:rsidR="00FD13A8" w14:paraId="2E2C3B9F" w14:textId="77777777" w:rsidTr="0017303B">
        <w:tc>
          <w:tcPr>
            <w:tcW w:w="4532" w:type="dxa"/>
          </w:tcPr>
          <w:p w14:paraId="65FE6425" w14:textId="09AF13E1" w:rsidR="00FD13A8" w:rsidRDefault="00FD13A8" w:rsidP="0017303B">
            <w:pPr>
              <w:rPr>
                <w:b/>
                <w:bCs/>
                <w:sz w:val="22"/>
                <w:szCs w:val="22"/>
              </w:rPr>
            </w:pPr>
            <w:r w:rsidRPr="00354A52">
              <w:rPr>
                <w:b/>
                <w:bCs/>
                <w:sz w:val="22"/>
                <w:szCs w:val="22"/>
              </w:rPr>
              <w:t>Non-</w:t>
            </w:r>
            <w:r>
              <w:rPr>
                <w:b/>
                <w:bCs/>
                <w:sz w:val="22"/>
                <w:szCs w:val="22"/>
              </w:rPr>
              <w:t>g</w:t>
            </w:r>
            <w:r w:rsidRPr="00354A52">
              <w:rPr>
                <w:b/>
                <w:bCs/>
                <w:sz w:val="22"/>
                <w:szCs w:val="22"/>
              </w:rPr>
              <w:t>overnment organisations, including advocacy groups</w:t>
            </w:r>
          </w:p>
        </w:tc>
        <w:tc>
          <w:tcPr>
            <w:tcW w:w="4533" w:type="dxa"/>
          </w:tcPr>
          <w:p w14:paraId="6B54C591" w14:textId="77777777" w:rsidR="00FD13A8" w:rsidRDefault="00FD13A8" w:rsidP="0017303B">
            <w:pPr>
              <w:rPr>
                <w:b/>
                <w:bCs/>
                <w:sz w:val="22"/>
                <w:szCs w:val="22"/>
              </w:rPr>
            </w:pPr>
            <w:r>
              <w:rPr>
                <w:b/>
                <w:bCs/>
                <w:sz w:val="22"/>
                <w:szCs w:val="22"/>
              </w:rPr>
              <w:t>Considerations</w:t>
            </w:r>
          </w:p>
        </w:tc>
      </w:tr>
      <w:tr w:rsidR="00FD13A8" w14:paraId="05E3DB2D" w14:textId="77777777" w:rsidTr="0017303B">
        <w:tc>
          <w:tcPr>
            <w:tcW w:w="4532" w:type="dxa"/>
          </w:tcPr>
          <w:p w14:paraId="2C94D999" w14:textId="77777777" w:rsidR="00FD13A8" w:rsidRDefault="00FD13A8" w:rsidP="0017303B">
            <w:pPr>
              <w:rPr>
                <w:b/>
                <w:bCs/>
                <w:sz w:val="22"/>
                <w:szCs w:val="22"/>
              </w:rPr>
            </w:pPr>
            <w:r>
              <w:rPr>
                <w:b/>
                <w:bCs/>
                <w:sz w:val="22"/>
                <w:szCs w:val="22"/>
              </w:rPr>
              <w:t>Mechanisms</w:t>
            </w:r>
          </w:p>
          <w:p w14:paraId="656C8E08" w14:textId="77777777" w:rsidR="00FD13A8" w:rsidRDefault="00FD13A8" w:rsidP="00FD13A8">
            <w:pPr>
              <w:rPr>
                <w:sz w:val="22"/>
                <w:szCs w:val="22"/>
              </w:rPr>
            </w:pPr>
            <w:r>
              <w:rPr>
                <w:sz w:val="22"/>
                <w:szCs w:val="22"/>
              </w:rPr>
              <w:t>Who are the spokespeople for your organisation?</w:t>
            </w:r>
          </w:p>
          <w:p w14:paraId="1091C5BD" w14:textId="77777777" w:rsidR="00FD13A8" w:rsidRDefault="00FD13A8" w:rsidP="00FD13A8">
            <w:pPr>
              <w:rPr>
                <w:sz w:val="22"/>
                <w:szCs w:val="22"/>
              </w:rPr>
            </w:pPr>
          </w:p>
          <w:p w14:paraId="435BAEAA" w14:textId="77777777" w:rsidR="00FD13A8" w:rsidRDefault="00FD13A8" w:rsidP="00FD13A8">
            <w:pPr>
              <w:rPr>
                <w:sz w:val="22"/>
                <w:szCs w:val="22"/>
              </w:rPr>
            </w:pPr>
            <w:r w:rsidRPr="00A12AD4">
              <w:rPr>
                <w:sz w:val="22"/>
                <w:szCs w:val="22"/>
              </w:rPr>
              <w:t xml:space="preserve">Do you have </w:t>
            </w:r>
            <w:r>
              <w:rPr>
                <w:sz w:val="22"/>
                <w:szCs w:val="22"/>
              </w:rPr>
              <w:t>clear operational</w:t>
            </w:r>
            <w:r w:rsidRPr="00A12AD4">
              <w:rPr>
                <w:sz w:val="22"/>
                <w:szCs w:val="22"/>
              </w:rPr>
              <w:t xml:space="preserve"> policies</w:t>
            </w:r>
            <w:r>
              <w:rPr>
                <w:sz w:val="22"/>
                <w:szCs w:val="22"/>
              </w:rPr>
              <w:t xml:space="preserve"> and procedures</w:t>
            </w:r>
            <w:r w:rsidRPr="00A12AD4">
              <w:rPr>
                <w:sz w:val="22"/>
                <w:szCs w:val="22"/>
              </w:rPr>
              <w:t xml:space="preserve"> to support clients, former clients</w:t>
            </w:r>
            <w:r>
              <w:rPr>
                <w:sz w:val="22"/>
                <w:szCs w:val="22"/>
              </w:rPr>
              <w:t xml:space="preserve"> or</w:t>
            </w:r>
            <w:r w:rsidRPr="00A12AD4">
              <w:rPr>
                <w:sz w:val="22"/>
                <w:szCs w:val="22"/>
              </w:rPr>
              <w:t xml:space="preserve"> members</w:t>
            </w:r>
            <w:r>
              <w:rPr>
                <w:sz w:val="22"/>
                <w:szCs w:val="22"/>
              </w:rPr>
              <w:t xml:space="preserve"> engage in consultation mechanisms? </w:t>
            </w:r>
          </w:p>
          <w:p w14:paraId="56B41DCF" w14:textId="4A58DCE2" w:rsidR="00FD13A8" w:rsidRPr="004D6C40" w:rsidRDefault="00FD13A8" w:rsidP="0017303B">
            <w:pPr>
              <w:rPr>
                <w:sz w:val="22"/>
                <w:szCs w:val="22"/>
              </w:rPr>
            </w:pPr>
          </w:p>
        </w:tc>
        <w:tc>
          <w:tcPr>
            <w:tcW w:w="4533" w:type="dxa"/>
          </w:tcPr>
          <w:p w14:paraId="56E87AEB" w14:textId="77777777" w:rsidR="00FD13A8" w:rsidRDefault="00FD13A8" w:rsidP="0017303B">
            <w:pPr>
              <w:rPr>
                <w:i/>
                <w:iCs/>
                <w:sz w:val="22"/>
                <w:szCs w:val="22"/>
              </w:rPr>
            </w:pPr>
          </w:p>
          <w:p w14:paraId="2FC078B7" w14:textId="5017E405" w:rsidR="00FD13A8" w:rsidRDefault="00FD13A8" w:rsidP="0017303B">
            <w:pPr>
              <w:rPr>
                <w:b/>
                <w:bCs/>
                <w:sz w:val="22"/>
                <w:szCs w:val="22"/>
              </w:rPr>
            </w:pPr>
            <w:r w:rsidRPr="00245DE3">
              <w:rPr>
                <w:i/>
                <w:iCs/>
                <w:sz w:val="22"/>
                <w:szCs w:val="22"/>
              </w:rPr>
              <w:t>Consider inclusive processes such as briefings, debriefs and referrals.</w:t>
            </w:r>
          </w:p>
        </w:tc>
      </w:tr>
      <w:tr w:rsidR="00FD13A8" w14:paraId="19428685" w14:textId="77777777" w:rsidTr="0017303B">
        <w:tc>
          <w:tcPr>
            <w:tcW w:w="4532" w:type="dxa"/>
          </w:tcPr>
          <w:p w14:paraId="5DB82494" w14:textId="77777777" w:rsidR="00FD13A8" w:rsidRDefault="00FD13A8" w:rsidP="0017303B">
            <w:pPr>
              <w:rPr>
                <w:b/>
                <w:bCs/>
                <w:sz w:val="22"/>
                <w:szCs w:val="22"/>
              </w:rPr>
            </w:pPr>
            <w:r>
              <w:rPr>
                <w:b/>
                <w:bCs/>
                <w:sz w:val="22"/>
                <w:szCs w:val="22"/>
              </w:rPr>
              <w:t>Communication/collaboration</w:t>
            </w:r>
          </w:p>
          <w:p w14:paraId="19ABF934" w14:textId="7FCD5691" w:rsidR="00FD13A8" w:rsidRDefault="00FD13A8" w:rsidP="00FD13A8">
            <w:pPr>
              <w:rPr>
                <w:sz w:val="22"/>
                <w:szCs w:val="22"/>
              </w:rPr>
            </w:pPr>
            <w:r>
              <w:rPr>
                <w:sz w:val="22"/>
                <w:szCs w:val="22"/>
              </w:rPr>
              <w:t>How do you communicate about opportunities</w:t>
            </w:r>
            <w:r w:rsidR="00F1380F">
              <w:rPr>
                <w:sz w:val="22"/>
                <w:szCs w:val="22"/>
              </w:rPr>
              <w:t xml:space="preserve"> to participate in consultation mechanisms as representatives of or to inform your organisation’s </w:t>
            </w:r>
            <w:r w:rsidR="0094529E">
              <w:rPr>
                <w:sz w:val="22"/>
                <w:szCs w:val="22"/>
              </w:rPr>
              <w:t>input</w:t>
            </w:r>
            <w:r w:rsidR="00F1380F">
              <w:rPr>
                <w:sz w:val="22"/>
                <w:szCs w:val="22"/>
              </w:rPr>
              <w:t>?</w:t>
            </w:r>
          </w:p>
          <w:p w14:paraId="63B17C95" w14:textId="77777777" w:rsidR="00FD13A8" w:rsidRDefault="00FD13A8" w:rsidP="00FD13A8">
            <w:pPr>
              <w:rPr>
                <w:sz w:val="22"/>
                <w:szCs w:val="22"/>
              </w:rPr>
            </w:pPr>
          </w:p>
          <w:p w14:paraId="289C3229" w14:textId="77777777" w:rsidR="000837EF" w:rsidRDefault="000837EF" w:rsidP="00FD13A8">
            <w:pPr>
              <w:rPr>
                <w:sz w:val="22"/>
                <w:szCs w:val="22"/>
              </w:rPr>
            </w:pPr>
          </w:p>
          <w:p w14:paraId="7C601BE7" w14:textId="472CB86D" w:rsidR="00FD13A8" w:rsidRDefault="00FD13A8" w:rsidP="00FD13A8">
            <w:pPr>
              <w:rPr>
                <w:sz w:val="22"/>
                <w:szCs w:val="22"/>
              </w:rPr>
            </w:pPr>
            <w:r>
              <w:rPr>
                <w:sz w:val="22"/>
                <w:szCs w:val="22"/>
              </w:rPr>
              <w:t>How might you strengthen partnerships with relevant organisations?</w:t>
            </w:r>
          </w:p>
          <w:p w14:paraId="0E1B5A77" w14:textId="77777777" w:rsidR="00FD13A8" w:rsidRDefault="00FD13A8" w:rsidP="00FD13A8">
            <w:pPr>
              <w:rPr>
                <w:sz w:val="22"/>
                <w:szCs w:val="22"/>
              </w:rPr>
            </w:pPr>
          </w:p>
          <w:p w14:paraId="0CD3F008" w14:textId="0228E985" w:rsidR="00FD13A8" w:rsidRDefault="00FD13A8" w:rsidP="00FD13A8">
            <w:pPr>
              <w:rPr>
                <w:b/>
                <w:bCs/>
                <w:sz w:val="22"/>
                <w:szCs w:val="22"/>
              </w:rPr>
            </w:pPr>
          </w:p>
        </w:tc>
        <w:tc>
          <w:tcPr>
            <w:tcW w:w="4533" w:type="dxa"/>
          </w:tcPr>
          <w:p w14:paraId="613847F0" w14:textId="77777777" w:rsidR="00FD13A8" w:rsidRDefault="00FD13A8" w:rsidP="0017303B">
            <w:pPr>
              <w:rPr>
                <w:i/>
                <w:iCs/>
                <w:sz w:val="22"/>
                <w:szCs w:val="22"/>
              </w:rPr>
            </w:pPr>
          </w:p>
          <w:p w14:paraId="76B6C181" w14:textId="288A2207" w:rsidR="0094529E" w:rsidRDefault="0094529E" w:rsidP="0017303B">
            <w:pPr>
              <w:rPr>
                <w:i/>
                <w:iCs/>
                <w:sz w:val="22"/>
                <w:szCs w:val="22"/>
              </w:rPr>
            </w:pPr>
            <w:r w:rsidRPr="00245DE3">
              <w:rPr>
                <w:i/>
                <w:iCs/>
                <w:sz w:val="22"/>
                <w:szCs w:val="22"/>
              </w:rPr>
              <w:t xml:space="preserve">Consider the </w:t>
            </w:r>
            <w:r>
              <w:rPr>
                <w:i/>
                <w:iCs/>
                <w:sz w:val="22"/>
                <w:szCs w:val="22"/>
              </w:rPr>
              <w:t xml:space="preserve">languages, formats and public places used to reach priority populations, as well as digital access, accessibility needs, and the role of trusted staff and stakeholders in engaging </w:t>
            </w:r>
            <w:r w:rsidR="000837EF">
              <w:rPr>
                <w:i/>
                <w:iCs/>
                <w:sz w:val="22"/>
                <w:szCs w:val="22"/>
              </w:rPr>
              <w:t>clients, former clients or members</w:t>
            </w:r>
            <w:r>
              <w:rPr>
                <w:i/>
                <w:iCs/>
                <w:sz w:val="22"/>
                <w:szCs w:val="22"/>
              </w:rPr>
              <w:t>.</w:t>
            </w:r>
          </w:p>
          <w:p w14:paraId="166ED1EE" w14:textId="77777777" w:rsidR="0094529E" w:rsidRDefault="0094529E" w:rsidP="0017303B">
            <w:pPr>
              <w:rPr>
                <w:i/>
                <w:iCs/>
                <w:sz w:val="22"/>
                <w:szCs w:val="22"/>
              </w:rPr>
            </w:pPr>
          </w:p>
          <w:p w14:paraId="39AC1230" w14:textId="0C883A7B" w:rsidR="00FD13A8" w:rsidRDefault="00FD13A8" w:rsidP="0017303B">
            <w:pPr>
              <w:rPr>
                <w:i/>
                <w:iCs/>
                <w:sz w:val="22"/>
                <w:szCs w:val="22"/>
              </w:rPr>
            </w:pPr>
            <w:r w:rsidRPr="00FF00EE">
              <w:rPr>
                <w:i/>
                <w:iCs/>
                <w:sz w:val="22"/>
                <w:szCs w:val="22"/>
              </w:rPr>
              <w:t>C</w:t>
            </w:r>
            <w:r>
              <w:rPr>
                <w:i/>
                <w:iCs/>
                <w:sz w:val="22"/>
                <w:szCs w:val="22"/>
              </w:rPr>
              <w:t>onsider c</w:t>
            </w:r>
            <w:r w:rsidRPr="00FF00EE">
              <w:rPr>
                <w:i/>
                <w:iCs/>
                <w:sz w:val="22"/>
                <w:szCs w:val="22"/>
              </w:rPr>
              <w:t>onsumer and lived experience advocacy groups</w:t>
            </w:r>
            <w:r>
              <w:rPr>
                <w:i/>
                <w:iCs/>
                <w:sz w:val="22"/>
                <w:szCs w:val="22"/>
              </w:rPr>
              <w:t>, as well as appropriate services for referrals and support.</w:t>
            </w:r>
          </w:p>
        </w:tc>
      </w:tr>
      <w:tr w:rsidR="000837EF" w14:paraId="1B77376F" w14:textId="77777777" w:rsidTr="0017303B">
        <w:tc>
          <w:tcPr>
            <w:tcW w:w="4532" w:type="dxa"/>
          </w:tcPr>
          <w:p w14:paraId="0D5B5F4C" w14:textId="79655A22" w:rsidR="00F112EB" w:rsidRPr="00F112EB" w:rsidRDefault="00F112EB" w:rsidP="000837EF">
            <w:pPr>
              <w:rPr>
                <w:b/>
                <w:bCs/>
                <w:sz w:val="22"/>
                <w:szCs w:val="22"/>
              </w:rPr>
            </w:pPr>
            <w:r>
              <w:rPr>
                <w:b/>
                <w:bCs/>
                <w:sz w:val="22"/>
                <w:szCs w:val="22"/>
              </w:rPr>
              <w:lastRenderedPageBreak/>
              <w:t>Support</w:t>
            </w:r>
          </w:p>
          <w:p w14:paraId="7DD2EF53" w14:textId="34507313" w:rsidR="000837EF" w:rsidRDefault="000837EF" w:rsidP="000837EF">
            <w:pPr>
              <w:rPr>
                <w:sz w:val="22"/>
                <w:szCs w:val="22"/>
              </w:rPr>
            </w:pPr>
            <w:r w:rsidRPr="00A12AD4">
              <w:rPr>
                <w:sz w:val="22"/>
                <w:szCs w:val="22"/>
              </w:rPr>
              <w:t xml:space="preserve">How </w:t>
            </w:r>
            <w:r>
              <w:rPr>
                <w:sz w:val="22"/>
                <w:szCs w:val="22"/>
              </w:rPr>
              <w:t>do</w:t>
            </w:r>
            <w:r w:rsidRPr="00A12AD4">
              <w:rPr>
                <w:sz w:val="22"/>
                <w:szCs w:val="22"/>
              </w:rPr>
              <w:t xml:space="preserve"> you support</w:t>
            </w:r>
            <w:r>
              <w:rPr>
                <w:sz w:val="22"/>
                <w:szCs w:val="22"/>
              </w:rPr>
              <w:t xml:space="preserve"> community</w:t>
            </w:r>
            <w:r w:rsidRPr="00A12AD4">
              <w:rPr>
                <w:sz w:val="22"/>
                <w:szCs w:val="22"/>
              </w:rPr>
              <w:t xml:space="preserve"> members</w:t>
            </w:r>
            <w:r>
              <w:rPr>
                <w:sz w:val="22"/>
                <w:szCs w:val="22"/>
              </w:rPr>
              <w:t xml:space="preserve"> or other key</w:t>
            </w:r>
            <w:r w:rsidRPr="00A12AD4">
              <w:rPr>
                <w:sz w:val="22"/>
                <w:szCs w:val="22"/>
              </w:rPr>
              <w:t xml:space="preserve"> stakeholders to participate</w:t>
            </w:r>
            <w:r>
              <w:rPr>
                <w:sz w:val="22"/>
                <w:szCs w:val="22"/>
              </w:rPr>
              <w:t xml:space="preserve"> in your advocacy</w:t>
            </w:r>
            <w:r w:rsidRPr="00A12AD4">
              <w:rPr>
                <w:sz w:val="22"/>
                <w:szCs w:val="22"/>
              </w:rPr>
              <w:t>?</w:t>
            </w:r>
          </w:p>
          <w:p w14:paraId="20343D10" w14:textId="77777777" w:rsidR="000837EF" w:rsidRDefault="000837EF" w:rsidP="000837EF">
            <w:pPr>
              <w:rPr>
                <w:sz w:val="22"/>
                <w:szCs w:val="22"/>
              </w:rPr>
            </w:pPr>
          </w:p>
          <w:p w14:paraId="0F1756AC" w14:textId="77777777" w:rsidR="000837EF" w:rsidRPr="00A12AD4" w:rsidRDefault="000837EF" w:rsidP="000837EF">
            <w:pPr>
              <w:rPr>
                <w:sz w:val="22"/>
                <w:szCs w:val="22"/>
              </w:rPr>
            </w:pPr>
            <w:r>
              <w:rPr>
                <w:sz w:val="22"/>
                <w:szCs w:val="22"/>
              </w:rPr>
              <w:t>Do you run or refer to programs for lived and living experience advocates?</w:t>
            </w:r>
          </w:p>
          <w:p w14:paraId="0D64BF62" w14:textId="77777777" w:rsidR="000837EF" w:rsidRPr="00A12AD4" w:rsidRDefault="000837EF" w:rsidP="000837EF">
            <w:pPr>
              <w:rPr>
                <w:sz w:val="22"/>
                <w:szCs w:val="22"/>
              </w:rPr>
            </w:pPr>
          </w:p>
          <w:p w14:paraId="46FA4B3A" w14:textId="6C242F42" w:rsidR="000837EF" w:rsidRPr="000837EF" w:rsidRDefault="000837EF" w:rsidP="000837EF">
            <w:pPr>
              <w:rPr>
                <w:sz w:val="22"/>
                <w:szCs w:val="22"/>
              </w:rPr>
            </w:pPr>
            <w:r w:rsidRPr="00A12AD4">
              <w:rPr>
                <w:sz w:val="22"/>
                <w:szCs w:val="22"/>
              </w:rPr>
              <w:t>What training is available?</w:t>
            </w:r>
            <w:r>
              <w:rPr>
                <w:sz w:val="22"/>
                <w:szCs w:val="22"/>
              </w:rPr>
              <w:t xml:space="preserve"> For example, media training, policy and advocacy, campaigning, leadership etc.</w:t>
            </w:r>
          </w:p>
        </w:tc>
        <w:tc>
          <w:tcPr>
            <w:tcW w:w="4533" w:type="dxa"/>
          </w:tcPr>
          <w:p w14:paraId="69A6A2C7" w14:textId="77777777" w:rsidR="00F112EB" w:rsidRDefault="00F112EB" w:rsidP="000837EF">
            <w:pPr>
              <w:rPr>
                <w:i/>
                <w:iCs/>
                <w:sz w:val="22"/>
                <w:szCs w:val="22"/>
              </w:rPr>
            </w:pPr>
          </w:p>
          <w:p w14:paraId="06F9C13D" w14:textId="403FC649" w:rsidR="000837EF" w:rsidRDefault="000837EF" w:rsidP="000837EF">
            <w:pPr>
              <w:rPr>
                <w:i/>
                <w:iCs/>
                <w:sz w:val="22"/>
                <w:szCs w:val="22"/>
              </w:rPr>
            </w:pPr>
            <w:r>
              <w:rPr>
                <w:i/>
                <w:iCs/>
                <w:sz w:val="22"/>
                <w:szCs w:val="22"/>
              </w:rPr>
              <w:t>Consider implications for safety, trauma informed support, reimbursement and recognition.</w:t>
            </w:r>
          </w:p>
          <w:p w14:paraId="2F40FDB7" w14:textId="77777777" w:rsidR="000837EF" w:rsidRDefault="000837EF" w:rsidP="000837EF">
            <w:pPr>
              <w:rPr>
                <w:i/>
                <w:iCs/>
                <w:sz w:val="22"/>
                <w:szCs w:val="22"/>
              </w:rPr>
            </w:pPr>
          </w:p>
          <w:p w14:paraId="4B52C9EF" w14:textId="774B5B23" w:rsidR="000837EF" w:rsidRPr="00041E01" w:rsidRDefault="000837EF" w:rsidP="000837EF">
            <w:pPr>
              <w:rPr>
                <w:i/>
                <w:iCs/>
                <w:sz w:val="22"/>
                <w:szCs w:val="22"/>
              </w:rPr>
            </w:pPr>
            <w:r>
              <w:rPr>
                <w:i/>
                <w:iCs/>
                <w:sz w:val="22"/>
                <w:szCs w:val="22"/>
              </w:rPr>
              <w:t>Consider leadership opportunities to build on and share lived experience advocacy.</w:t>
            </w:r>
          </w:p>
          <w:p w14:paraId="0B24BD1A" w14:textId="77777777" w:rsidR="000837EF" w:rsidRDefault="000837EF" w:rsidP="0017303B">
            <w:pPr>
              <w:rPr>
                <w:i/>
                <w:iCs/>
                <w:sz w:val="22"/>
                <w:szCs w:val="22"/>
              </w:rPr>
            </w:pPr>
          </w:p>
        </w:tc>
      </w:tr>
    </w:tbl>
    <w:p w14:paraId="15D6A180" w14:textId="77777777" w:rsidR="00FD13A8" w:rsidRPr="00FD13A8" w:rsidRDefault="00FD13A8" w:rsidP="00FD13A8">
      <w:pPr>
        <w:rPr>
          <w:sz w:val="22"/>
          <w:szCs w:val="22"/>
        </w:rPr>
      </w:pPr>
    </w:p>
    <w:p w14:paraId="3D217F55" w14:textId="742DC743" w:rsidR="0098773E" w:rsidRPr="0098773E" w:rsidRDefault="0098773E" w:rsidP="00FD13A8"/>
    <w:tbl>
      <w:tblPr>
        <w:tblStyle w:val="TableGrid"/>
        <w:tblW w:w="5000" w:type="pct"/>
        <w:tblLook w:val="04A0" w:firstRow="1" w:lastRow="0" w:firstColumn="1" w:lastColumn="0" w:noHBand="0" w:noVBand="1"/>
      </w:tblPr>
      <w:tblGrid>
        <w:gridCol w:w="4531"/>
        <w:gridCol w:w="4534"/>
      </w:tblGrid>
      <w:tr w:rsidR="000837EF" w14:paraId="7978F8B4" w14:textId="113492C7" w:rsidTr="61EB2352">
        <w:tc>
          <w:tcPr>
            <w:tcW w:w="2499" w:type="pct"/>
          </w:tcPr>
          <w:p w14:paraId="427E11AD" w14:textId="5B0C4CC0" w:rsidR="000837EF" w:rsidRPr="00354A52" w:rsidRDefault="000837EF" w:rsidP="008122DF">
            <w:pPr>
              <w:rPr>
                <w:b/>
                <w:bCs/>
                <w:sz w:val="22"/>
                <w:szCs w:val="22"/>
              </w:rPr>
            </w:pPr>
            <w:r w:rsidRPr="00354A52">
              <w:rPr>
                <w:b/>
                <w:bCs/>
                <w:sz w:val="22"/>
                <w:szCs w:val="22"/>
              </w:rPr>
              <w:t>Individuals, community members including lived experience advocates</w:t>
            </w:r>
          </w:p>
        </w:tc>
        <w:tc>
          <w:tcPr>
            <w:tcW w:w="2501" w:type="pct"/>
          </w:tcPr>
          <w:p w14:paraId="28EFA127" w14:textId="69ADC8D5" w:rsidR="000837EF" w:rsidRPr="00354A52" w:rsidRDefault="00F46466" w:rsidP="008122DF">
            <w:pPr>
              <w:rPr>
                <w:b/>
                <w:bCs/>
                <w:sz w:val="22"/>
                <w:szCs w:val="22"/>
              </w:rPr>
            </w:pPr>
            <w:r>
              <w:rPr>
                <w:b/>
                <w:bCs/>
                <w:sz w:val="22"/>
                <w:szCs w:val="22"/>
              </w:rPr>
              <w:t>Considerations</w:t>
            </w:r>
          </w:p>
        </w:tc>
      </w:tr>
      <w:tr w:rsidR="000837EF" w14:paraId="2AF75B7F" w14:textId="03B4A17E" w:rsidTr="61EB2352">
        <w:tc>
          <w:tcPr>
            <w:tcW w:w="2499" w:type="pct"/>
          </w:tcPr>
          <w:p w14:paraId="10C1B613" w14:textId="77777777" w:rsidR="000837EF" w:rsidRPr="00F112EB" w:rsidRDefault="000837EF" w:rsidP="00A410FC">
            <w:pPr>
              <w:rPr>
                <w:b/>
                <w:bCs/>
                <w:sz w:val="22"/>
                <w:szCs w:val="22"/>
              </w:rPr>
            </w:pPr>
            <w:r w:rsidRPr="00F112EB">
              <w:rPr>
                <w:b/>
                <w:bCs/>
                <w:sz w:val="22"/>
                <w:szCs w:val="22"/>
              </w:rPr>
              <w:t>Mechanisms</w:t>
            </w:r>
          </w:p>
          <w:p w14:paraId="33903FBC" w14:textId="6C912E7D" w:rsidR="00F112EB" w:rsidRDefault="00F112EB" w:rsidP="00A410FC">
            <w:pPr>
              <w:rPr>
                <w:sz w:val="22"/>
                <w:szCs w:val="22"/>
              </w:rPr>
            </w:pPr>
            <w:r w:rsidRPr="00A12AD4">
              <w:rPr>
                <w:sz w:val="22"/>
                <w:szCs w:val="22"/>
              </w:rPr>
              <w:t xml:space="preserve">Are you connected with any existing </w:t>
            </w:r>
            <w:r>
              <w:rPr>
                <w:sz w:val="22"/>
                <w:szCs w:val="22"/>
              </w:rPr>
              <w:t xml:space="preserve">groups </w:t>
            </w:r>
            <w:r w:rsidRPr="00A12AD4">
              <w:rPr>
                <w:sz w:val="22"/>
                <w:szCs w:val="22"/>
              </w:rPr>
              <w:t>that provide advice to governments</w:t>
            </w:r>
            <w:r>
              <w:rPr>
                <w:sz w:val="22"/>
                <w:szCs w:val="22"/>
              </w:rPr>
              <w:t>?</w:t>
            </w:r>
          </w:p>
          <w:p w14:paraId="09F568A9" w14:textId="77777777" w:rsidR="00F112EB" w:rsidRDefault="00F112EB" w:rsidP="00A410FC">
            <w:pPr>
              <w:rPr>
                <w:sz w:val="22"/>
                <w:szCs w:val="22"/>
              </w:rPr>
            </w:pPr>
          </w:p>
          <w:p w14:paraId="1E7288D0" w14:textId="26BCCEA6" w:rsidR="00F112EB" w:rsidRPr="00A410FC" w:rsidRDefault="00F112EB" w:rsidP="00A410FC">
            <w:pPr>
              <w:rPr>
                <w:sz w:val="22"/>
                <w:szCs w:val="22"/>
              </w:rPr>
            </w:pPr>
            <w:r>
              <w:rPr>
                <w:sz w:val="22"/>
                <w:szCs w:val="22"/>
              </w:rPr>
              <w:t>Who could you connect with in your local, regional or national community to engage in relevant opportunities?</w:t>
            </w:r>
          </w:p>
        </w:tc>
        <w:tc>
          <w:tcPr>
            <w:tcW w:w="2501" w:type="pct"/>
          </w:tcPr>
          <w:p w14:paraId="3A459A65" w14:textId="77777777" w:rsidR="00F46466" w:rsidRPr="00AA7422" w:rsidRDefault="00F46466" w:rsidP="008122DF">
            <w:pPr>
              <w:rPr>
                <w:b/>
                <w:bCs/>
                <w:i/>
                <w:iCs/>
                <w:sz w:val="22"/>
                <w:szCs w:val="22"/>
              </w:rPr>
            </w:pPr>
          </w:p>
          <w:p w14:paraId="16571BA0" w14:textId="77777777" w:rsidR="00F46466" w:rsidRDefault="00F46466" w:rsidP="008122DF">
            <w:pPr>
              <w:rPr>
                <w:i/>
                <w:iCs/>
                <w:sz w:val="22"/>
                <w:szCs w:val="22"/>
              </w:rPr>
            </w:pPr>
            <w:r w:rsidRPr="00AA7422">
              <w:rPr>
                <w:i/>
                <w:iCs/>
                <w:sz w:val="22"/>
                <w:szCs w:val="22"/>
              </w:rPr>
              <w:t>Consider</w:t>
            </w:r>
            <w:r w:rsidR="00B54610" w:rsidRPr="00AA7422">
              <w:rPr>
                <w:i/>
                <w:iCs/>
                <w:sz w:val="22"/>
                <w:szCs w:val="22"/>
              </w:rPr>
              <w:t xml:space="preserve"> connecting with</w:t>
            </w:r>
            <w:r w:rsidRPr="00AA7422">
              <w:rPr>
                <w:i/>
                <w:iCs/>
                <w:sz w:val="22"/>
                <w:szCs w:val="22"/>
              </w:rPr>
              <w:t xml:space="preserve"> health peak bodies</w:t>
            </w:r>
            <w:r w:rsidR="00B54610" w:rsidRPr="00AA7422">
              <w:rPr>
                <w:i/>
                <w:iCs/>
                <w:sz w:val="22"/>
                <w:szCs w:val="22"/>
              </w:rPr>
              <w:t xml:space="preserve"> and joining</w:t>
            </w:r>
            <w:r w:rsidRPr="00AA7422">
              <w:rPr>
                <w:i/>
                <w:iCs/>
                <w:sz w:val="22"/>
                <w:szCs w:val="22"/>
              </w:rPr>
              <w:t xml:space="preserve"> </w:t>
            </w:r>
            <w:r w:rsidR="00B54610" w:rsidRPr="00AA7422">
              <w:rPr>
                <w:i/>
                <w:iCs/>
                <w:sz w:val="22"/>
                <w:szCs w:val="22"/>
              </w:rPr>
              <w:t>health movements such as</w:t>
            </w:r>
            <w:r w:rsidRPr="00AA7422">
              <w:rPr>
                <w:i/>
                <w:iCs/>
                <w:sz w:val="22"/>
                <w:szCs w:val="22"/>
              </w:rPr>
              <w:t xml:space="preserve"> Australian Women’s Health Alliance,</w:t>
            </w:r>
            <w:r w:rsidR="00B54610" w:rsidRPr="00AA7422">
              <w:rPr>
                <w:i/>
                <w:iCs/>
                <w:sz w:val="22"/>
                <w:szCs w:val="22"/>
              </w:rPr>
              <w:t xml:space="preserve"> </w:t>
            </w:r>
            <w:r w:rsidRPr="00AA7422">
              <w:rPr>
                <w:i/>
                <w:iCs/>
                <w:sz w:val="22"/>
                <w:szCs w:val="22"/>
              </w:rPr>
              <w:t>professional associations</w:t>
            </w:r>
            <w:r w:rsidR="00B54610" w:rsidRPr="00AA7422">
              <w:rPr>
                <w:i/>
                <w:iCs/>
                <w:sz w:val="22"/>
                <w:szCs w:val="22"/>
              </w:rPr>
              <w:t xml:space="preserve"> or </w:t>
            </w:r>
            <w:r w:rsidRPr="00AA7422">
              <w:rPr>
                <w:i/>
                <w:iCs/>
                <w:sz w:val="22"/>
                <w:szCs w:val="22"/>
              </w:rPr>
              <w:t>consumer groups</w:t>
            </w:r>
            <w:r w:rsidR="00B54610" w:rsidRPr="00AA7422">
              <w:rPr>
                <w:i/>
                <w:iCs/>
                <w:sz w:val="22"/>
                <w:szCs w:val="22"/>
              </w:rPr>
              <w:t>.</w:t>
            </w:r>
          </w:p>
          <w:p w14:paraId="67EAEC71" w14:textId="77777777" w:rsidR="00154665" w:rsidRDefault="00154665" w:rsidP="008122DF">
            <w:pPr>
              <w:rPr>
                <w:b/>
                <w:bCs/>
                <w:i/>
                <w:iCs/>
                <w:sz w:val="22"/>
                <w:szCs w:val="22"/>
              </w:rPr>
            </w:pPr>
          </w:p>
          <w:p w14:paraId="43A41F23" w14:textId="23F51FAF" w:rsidR="00154665" w:rsidRPr="00154665" w:rsidRDefault="003C4941" w:rsidP="008122DF">
            <w:pPr>
              <w:rPr>
                <w:i/>
                <w:iCs/>
                <w:sz w:val="22"/>
                <w:szCs w:val="22"/>
              </w:rPr>
            </w:pPr>
            <w:r>
              <w:rPr>
                <w:i/>
                <w:iCs/>
                <w:sz w:val="22"/>
                <w:szCs w:val="22"/>
              </w:rPr>
              <w:t>There are many government mechanisms for individuals and groups. F</w:t>
            </w:r>
            <w:r w:rsidR="00154665" w:rsidRPr="00154665">
              <w:rPr>
                <w:i/>
                <w:iCs/>
                <w:sz w:val="22"/>
                <w:szCs w:val="22"/>
              </w:rPr>
              <w:t>or example</w:t>
            </w:r>
            <w:r>
              <w:rPr>
                <w:i/>
                <w:iCs/>
                <w:sz w:val="22"/>
                <w:szCs w:val="22"/>
              </w:rPr>
              <w:t>, e</w:t>
            </w:r>
            <w:r w:rsidRPr="003C4941">
              <w:rPr>
                <w:i/>
                <w:iCs/>
                <w:sz w:val="22"/>
                <w:szCs w:val="22"/>
              </w:rPr>
              <w:t>ach health profession that is part of the </w:t>
            </w:r>
            <w:hyperlink r:id="rId11" w:history="1">
              <w:r w:rsidRPr="003C4941">
                <w:rPr>
                  <w:rStyle w:val="Hyperlink"/>
                  <w:i/>
                  <w:iCs/>
                  <w:sz w:val="22"/>
                  <w:szCs w:val="22"/>
                </w:rPr>
                <w:t>National Registration and Accreditation Scheme</w:t>
              </w:r>
            </w:hyperlink>
            <w:r w:rsidR="002E2510">
              <w:rPr>
                <w:i/>
                <w:iCs/>
                <w:sz w:val="22"/>
                <w:szCs w:val="22"/>
              </w:rPr>
              <w:t xml:space="preserve"> </w:t>
            </w:r>
            <w:r w:rsidRPr="003C4941">
              <w:rPr>
                <w:i/>
                <w:iCs/>
                <w:sz w:val="22"/>
                <w:szCs w:val="22"/>
              </w:rPr>
              <w:t>is represented by a National Board.</w:t>
            </w:r>
            <w:r w:rsidR="00E96FFD">
              <w:rPr>
                <w:i/>
                <w:iCs/>
                <w:sz w:val="22"/>
                <w:szCs w:val="22"/>
              </w:rPr>
              <w:t xml:space="preserve"> </w:t>
            </w:r>
            <w:r w:rsidR="002E2510">
              <w:rPr>
                <w:i/>
                <w:iCs/>
                <w:sz w:val="22"/>
                <w:szCs w:val="22"/>
              </w:rPr>
              <w:t xml:space="preserve">Recruitment for board members and panels </w:t>
            </w:r>
            <w:r w:rsidR="0010308B">
              <w:rPr>
                <w:i/>
                <w:iCs/>
                <w:sz w:val="22"/>
                <w:szCs w:val="22"/>
              </w:rPr>
              <w:t xml:space="preserve">occur </w:t>
            </w:r>
            <w:r w:rsidR="002E2510">
              <w:rPr>
                <w:i/>
                <w:iCs/>
                <w:sz w:val="22"/>
                <w:szCs w:val="22"/>
              </w:rPr>
              <w:t>via the</w:t>
            </w:r>
            <w:r w:rsidR="00154665">
              <w:rPr>
                <w:i/>
                <w:iCs/>
                <w:sz w:val="22"/>
                <w:szCs w:val="22"/>
              </w:rPr>
              <w:t xml:space="preserve"> </w:t>
            </w:r>
            <w:hyperlink r:id="rId12" w:history="1">
              <w:r w:rsidR="00154665" w:rsidRPr="00154665">
                <w:rPr>
                  <w:rStyle w:val="Hyperlink"/>
                  <w:i/>
                  <w:iCs/>
                  <w:sz w:val="22"/>
                  <w:szCs w:val="22"/>
                </w:rPr>
                <w:t>Australian Health Practitioner Regulation Agency</w:t>
              </w:r>
            </w:hyperlink>
            <w:r w:rsidR="002E2510">
              <w:rPr>
                <w:i/>
                <w:iCs/>
                <w:sz w:val="22"/>
                <w:szCs w:val="22"/>
              </w:rPr>
              <w:t>.</w:t>
            </w:r>
          </w:p>
        </w:tc>
      </w:tr>
      <w:tr w:rsidR="000837EF" w14:paraId="1E886A9C" w14:textId="77777777" w:rsidTr="61EB2352">
        <w:tc>
          <w:tcPr>
            <w:tcW w:w="2499" w:type="pct"/>
          </w:tcPr>
          <w:p w14:paraId="21B2EA16" w14:textId="77777777" w:rsidR="000837EF" w:rsidRPr="00F112EB" w:rsidRDefault="00F112EB" w:rsidP="008122DF">
            <w:pPr>
              <w:rPr>
                <w:b/>
                <w:bCs/>
                <w:sz w:val="22"/>
                <w:szCs w:val="22"/>
              </w:rPr>
            </w:pPr>
            <w:r w:rsidRPr="00F112EB">
              <w:rPr>
                <w:b/>
                <w:bCs/>
                <w:sz w:val="22"/>
                <w:szCs w:val="22"/>
              </w:rPr>
              <w:t>Communication/collaboration</w:t>
            </w:r>
          </w:p>
          <w:p w14:paraId="5704EDF4" w14:textId="1A3BC4D9" w:rsidR="00F112EB" w:rsidRPr="00F112EB" w:rsidRDefault="00F112EB" w:rsidP="008122DF">
            <w:pPr>
              <w:rPr>
                <w:sz w:val="22"/>
                <w:szCs w:val="22"/>
              </w:rPr>
            </w:pPr>
            <w:r>
              <w:rPr>
                <w:sz w:val="22"/>
                <w:szCs w:val="22"/>
              </w:rPr>
              <w:t xml:space="preserve">How </w:t>
            </w:r>
            <w:r w:rsidR="00411674">
              <w:rPr>
                <w:sz w:val="22"/>
                <w:szCs w:val="22"/>
              </w:rPr>
              <w:t>or where can you find out about different opportunities?</w:t>
            </w:r>
          </w:p>
        </w:tc>
        <w:tc>
          <w:tcPr>
            <w:tcW w:w="2501" w:type="pct"/>
          </w:tcPr>
          <w:p w14:paraId="2DBB73D7" w14:textId="77777777" w:rsidR="000837EF" w:rsidRDefault="000837EF" w:rsidP="008122DF">
            <w:pPr>
              <w:rPr>
                <w:i/>
                <w:iCs/>
                <w:sz w:val="22"/>
                <w:szCs w:val="22"/>
              </w:rPr>
            </w:pPr>
          </w:p>
          <w:p w14:paraId="73299D67" w14:textId="6932BDE6" w:rsidR="00AA7422" w:rsidRPr="00AA7422" w:rsidRDefault="00AA7422" w:rsidP="008122DF">
            <w:pPr>
              <w:rPr>
                <w:i/>
                <w:iCs/>
                <w:sz w:val="22"/>
                <w:szCs w:val="22"/>
              </w:rPr>
            </w:pPr>
            <w:r>
              <w:rPr>
                <w:i/>
                <w:iCs/>
                <w:sz w:val="22"/>
                <w:szCs w:val="22"/>
              </w:rPr>
              <w:t xml:space="preserve">Consider local, state/territory or national </w:t>
            </w:r>
            <w:r w:rsidR="00DF1AB0">
              <w:rPr>
                <w:i/>
                <w:iCs/>
                <w:sz w:val="22"/>
                <w:szCs w:val="22"/>
              </w:rPr>
              <w:t>notices</w:t>
            </w:r>
            <w:r w:rsidR="00862116">
              <w:rPr>
                <w:i/>
                <w:iCs/>
                <w:sz w:val="22"/>
                <w:szCs w:val="22"/>
              </w:rPr>
              <w:t>, newsletters</w:t>
            </w:r>
            <w:r w:rsidR="00DF1AB0">
              <w:rPr>
                <w:i/>
                <w:iCs/>
                <w:sz w:val="22"/>
                <w:szCs w:val="22"/>
              </w:rPr>
              <w:t>,</w:t>
            </w:r>
            <w:r w:rsidR="00310A66">
              <w:rPr>
                <w:i/>
                <w:iCs/>
                <w:sz w:val="22"/>
                <w:szCs w:val="22"/>
              </w:rPr>
              <w:t xml:space="preserve"> social media</w:t>
            </w:r>
            <w:r w:rsidR="00DF1AB0">
              <w:rPr>
                <w:i/>
                <w:iCs/>
                <w:sz w:val="22"/>
                <w:szCs w:val="22"/>
              </w:rPr>
              <w:t>, g</w:t>
            </w:r>
            <w:r w:rsidR="00310A66">
              <w:rPr>
                <w:i/>
                <w:iCs/>
                <w:sz w:val="22"/>
                <w:szCs w:val="22"/>
              </w:rPr>
              <w:t>overnment and</w:t>
            </w:r>
            <w:r w:rsidR="00DF1AB0">
              <w:rPr>
                <w:i/>
                <w:iCs/>
                <w:sz w:val="22"/>
                <w:szCs w:val="22"/>
              </w:rPr>
              <w:t xml:space="preserve"> members of parliament</w:t>
            </w:r>
            <w:r w:rsidR="00310A66">
              <w:rPr>
                <w:i/>
                <w:iCs/>
                <w:sz w:val="22"/>
                <w:szCs w:val="22"/>
              </w:rPr>
              <w:t xml:space="preserve"> websites</w:t>
            </w:r>
            <w:r w:rsidR="00DF1AB0">
              <w:rPr>
                <w:i/>
                <w:iCs/>
                <w:sz w:val="22"/>
                <w:szCs w:val="22"/>
              </w:rPr>
              <w:t>.</w:t>
            </w:r>
          </w:p>
        </w:tc>
      </w:tr>
      <w:tr w:rsidR="000837EF" w14:paraId="6620F64C" w14:textId="18A979BB" w:rsidTr="61EB2352">
        <w:tc>
          <w:tcPr>
            <w:tcW w:w="2499" w:type="pct"/>
          </w:tcPr>
          <w:p w14:paraId="50BCDC9B" w14:textId="114D86F0" w:rsidR="000837EF" w:rsidRPr="00411674" w:rsidRDefault="00411674" w:rsidP="008122DF">
            <w:pPr>
              <w:rPr>
                <w:b/>
                <w:bCs/>
                <w:sz w:val="22"/>
                <w:szCs w:val="22"/>
              </w:rPr>
            </w:pPr>
            <w:r w:rsidRPr="00411674">
              <w:rPr>
                <w:b/>
                <w:bCs/>
                <w:sz w:val="22"/>
                <w:szCs w:val="22"/>
              </w:rPr>
              <w:t>Support/development</w:t>
            </w:r>
          </w:p>
          <w:p w14:paraId="1376A9CD" w14:textId="77777777" w:rsidR="00411674" w:rsidRPr="00A12AD4" w:rsidRDefault="00411674" w:rsidP="00411674">
            <w:pPr>
              <w:rPr>
                <w:sz w:val="22"/>
                <w:szCs w:val="22"/>
              </w:rPr>
            </w:pPr>
            <w:r w:rsidRPr="00A12AD4">
              <w:rPr>
                <w:sz w:val="22"/>
                <w:szCs w:val="22"/>
              </w:rPr>
              <w:t>What skills, knowledge or professional/lived/living expertise do you have that can lend itself to civic participation?</w:t>
            </w:r>
          </w:p>
          <w:p w14:paraId="4A5CE4E1" w14:textId="77777777" w:rsidR="00411674" w:rsidRPr="00A12AD4" w:rsidRDefault="00411674" w:rsidP="00411674">
            <w:pPr>
              <w:rPr>
                <w:sz w:val="22"/>
                <w:szCs w:val="22"/>
              </w:rPr>
            </w:pPr>
          </w:p>
          <w:p w14:paraId="5B8EBB18" w14:textId="5385220E" w:rsidR="000837EF" w:rsidRPr="00A12AD4" w:rsidRDefault="00411674" w:rsidP="00411674">
            <w:pPr>
              <w:rPr>
                <w:sz w:val="22"/>
                <w:szCs w:val="22"/>
              </w:rPr>
            </w:pPr>
            <w:r w:rsidRPr="00A12AD4">
              <w:rPr>
                <w:sz w:val="22"/>
                <w:szCs w:val="22"/>
              </w:rPr>
              <w:t xml:space="preserve">What skills and knowledge would you like to </w:t>
            </w:r>
            <w:r w:rsidR="00F46466">
              <w:rPr>
                <w:sz w:val="22"/>
                <w:szCs w:val="22"/>
              </w:rPr>
              <w:t>build on</w:t>
            </w:r>
            <w:r w:rsidRPr="00A12AD4">
              <w:rPr>
                <w:sz w:val="22"/>
                <w:szCs w:val="22"/>
              </w:rPr>
              <w:t xml:space="preserve"> to be able to participate?</w:t>
            </w:r>
          </w:p>
          <w:p w14:paraId="512D1ED3" w14:textId="77777777" w:rsidR="000837EF" w:rsidRDefault="000837EF" w:rsidP="008122DF">
            <w:pPr>
              <w:rPr>
                <w:sz w:val="22"/>
                <w:szCs w:val="22"/>
              </w:rPr>
            </w:pPr>
          </w:p>
          <w:p w14:paraId="6CFAA1E0" w14:textId="748113AE" w:rsidR="00411674" w:rsidRPr="00A12AD4" w:rsidRDefault="00F46466" w:rsidP="008122DF">
            <w:pPr>
              <w:rPr>
                <w:sz w:val="22"/>
                <w:szCs w:val="22"/>
              </w:rPr>
            </w:pPr>
            <w:r>
              <w:rPr>
                <w:sz w:val="22"/>
                <w:szCs w:val="22"/>
              </w:rPr>
              <w:t>What could support you to participate and where could you access this support from?</w:t>
            </w:r>
          </w:p>
        </w:tc>
        <w:tc>
          <w:tcPr>
            <w:tcW w:w="2501" w:type="pct"/>
          </w:tcPr>
          <w:p w14:paraId="0FD01362" w14:textId="77777777" w:rsidR="000837EF" w:rsidRDefault="000837EF" w:rsidP="008122DF">
            <w:pPr>
              <w:rPr>
                <w:sz w:val="22"/>
                <w:szCs w:val="22"/>
              </w:rPr>
            </w:pPr>
          </w:p>
          <w:p w14:paraId="02B39688" w14:textId="77777777" w:rsidR="00AA7422" w:rsidRDefault="00862116" w:rsidP="00862116">
            <w:pPr>
              <w:rPr>
                <w:i/>
                <w:iCs/>
                <w:sz w:val="22"/>
                <w:szCs w:val="22"/>
              </w:rPr>
            </w:pPr>
            <w:r>
              <w:rPr>
                <w:i/>
                <w:iCs/>
                <w:sz w:val="22"/>
                <w:szCs w:val="22"/>
              </w:rPr>
              <w:t xml:space="preserve">For example, </w:t>
            </w:r>
            <w:r w:rsidRPr="00862116">
              <w:rPr>
                <w:i/>
                <w:iCs/>
                <w:sz w:val="22"/>
                <w:szCs w:val="22"/>
              </w:rPr>
              <w:t>policy and advocacy, campaigning, leadership</w:t>
            </w:r>
            <w:r>
              <w:rPr>
                <w:i/>
                <w:iCs/>
                <w:sz w:val="22"/>
                <w:szCs w:val="22"/>
              </w:rPr>
              <w:t xml:space="preserve"> or </w:t>
            </w:r>
            <w:r w:rsidRPr="00862116">
              <w:rPr>
                <w:i/>
                <w:iCs/>
                <w:sz w:val="22"/>
                <w:szCs w:val="22"/>
              </w:rPr>
              <w:t>media training.</w:t>
            </w:r>
          </w:p>
          <w:p w14:paraId="7FA465DB" w14:textId="77777777" w:rsidR="00862116" w:rsidRDefault="00862116" w:rsidP="00862116">
            <w:pPr>
              <w:rPr>
                <w:i/>
                <w:iCs/>
                <w:sz w:val="22"/>
                <w:szCs w:val="22"/>
              </w:rPr>
            </w:pPr>
          </w:p>
          <w:p w14:paraId="38AFA86A" w14:textId="3D1AC053" w:rsidR="00862116" w:rsidRPr="00AA7422" w:rsidRDefault="00862116" w:rsidP="00862116">
            <w:pPr>
              <w:rPr>
                <w:i/>
                <w:iCs/>
                <w:sz w:val="22"/>
                <w:szCs w:val="22"/>
              </w:rPr>
            </w:pPr>
            <w:r>
              <w:rPr>
                <w:i/>
                <w:iCs/>
                <w:sz w:val="22"/>
                <w:szCs w:val="22"/>
              </w:rPr>
              <w:t>Consider in person and online programs</w:t>
            </w:r>
            <w:r w:rsidR="003D3C7B">
              <w:rPr>
                <w:i/>
                <w:iCs/>
                <w:sz w:val="22"/>
                <w:szCs w:val="22"/>
              </w:rPr>
              <w:t xml:space="preserve"> and support groups for consumers and people with lived experience, local small grants where available to support studies and broader support. </w:t>
            </w:r>
          </w:p>
        </w:tc>
      </w:tr>
      <w:tr w:rsidR="00386432" w14:paraId="62215204" w14:textId="77777777" w:rsidTr="61EB2352">
        <w:tc>
          <w:tcPr>
            <w:tcW w:w="5000" w:type="pct"/>
            <w:gridSpan w:val="2"/>
          </w:tcPr>
          <w:p w14:paraId="3B1233C5" w14:textId="079E2D14" w:rsidR="00386432" w:rsidRPr="00B63E88" w:rsidRDefault="00EB7502" w:rsidP="00386432">
            <w:pPr>
              <w:pStyle w:val="Heading3"/>
              <w:rPr>
                <w:rFonts w:ascii="Rubik" w:hAnsi="Rubik"/>
              </w:rPr>
            </w:pPr>
            <w:r w:rsidRPr="00B63E88">
              <w:rPr>
                <w:rFonts w:ascii="Rubik" w:hAnsi="Rubik"/>
              </w:rPr>
              <w:lastRenderedPageBreak/>
              <w:t>Additional resources for future learning</w:t>
            </w:r>
          </w:p>
          <w:p w14:paraId="5EEBB7F9" w14:textId="5C663F2C" w:rsidR="003D3C7B" w:rsidRPr="003D3C7B" w:rsidRDefault="003D3C7B" w:rsidP="003D3C7B">
            <w:pPr>
              <w:rPr>
                <w:b/>
                <w:bCs/>
                <w:sz w:val="22"/>
                <w:szCs w:val="22"/>
              </w:rPr>
            </w:pPr>
            <w:r w:rsidRPr="003D3C7B">
              <w:rPr>
                <w:b/>
                <w:bCs/>
                <w:sz w:val="22"/>
                <w:szCs w:val="22"/>
              </w:rPr>
              <w:t>Community engagement</w:t>
            </w:r>
          </w:p>
          <w:p w14:paraId="5F1A6552" w14:textId="3BB47985" w:rsidR="003D3C7B" w:rsidRDefault="7A31A27D" w:rsidP="000F1FF0">
            <w:pPr>
              <w:pStyle w:val="ListParagraph"/>
              <w:numPr>
                <w:ilvl w:val="0"/>
                <w:numId w:val="32"/>
              </w:numPr>
              <w:rPr>
                <w:sz w:val="22"/>
                <w:szCs w:val="22"/>
              </w:rPr>
            </w:pPr>
            <w:r w:rsidRPr="13B056C4">
              <w:rPr>
                <w:sz w:val="22"/>
                <w:szCs w:val="22"/>
              </w:rPr>
              <w:t xml:space="preserve">World Health Organization, </w:t>
            </w:r>
            <w:hyperlink r:id="rId13">
              <w:r w:rsidR="00D64691" w:rsidRPr="13B056C4">
                <w:rPr>
                  <w:rStyle w:val="Hyperlink"/>
                  <w:i/>
                  <w:iCs/>
                  <w:sz w:val="22"/>
                  <w:szCs w:val="22"/>
                </w:rPr>
                <w:t>Community Engagement: A Health Promotion Guide for Universal Health Coverage in the Hands of the People</w:t>
              </w:r>
            </w:hyperlink>
            <w:r w:rsidR="003D3C7B" w:rsidRPr="13B056C4">
              <w:rPr>
                <w:sz w:val="22"/>
                <w:szCs w:val="22"/>
              </w:rPr>
              <w:t>, World Health Organization, 2020</w:t>
            </w:r>
            <w:r w:rsidR="328EF827" w:rsidRPr="13B056C4">
              <w:rPr>
                <w:sz w:val="22"/>
                <w:szCs w:val="22"/>
              </w:rPr>
              <w:t>.</w:t>
            </w:r>
          </w:p>
          <w:p w14:paraId="6BE54C93" w14:textId="77777777" w:rsidR="003D3C7B" w:rsidRPr="003D3C7B" w:rsidRDefault="003D3C7B" w:rsidP="003D3C7B">
            <w:pPr>
              <w:rPr>
                <w:sz w:val="22"/>
                <w:szCs w:val="22"/>
              </w:rPr>
            </w:pPr>
          </w:p>
          <w:p w14:paraId="2AEBD80B" w14:textId="59925D84" w:rsidR="003D3C7B" w:rsidRPr="003D3C7B" w:rsidRDefault="003D3C7B" w:rsidP="003D3C7B">
            <w:pPr>
              <w:rPr>
                <w:b/>
                <w:bCs/>
                <w:sz w:val="22"/>
                <w:szCs w:val="22"/>
              </w:rPr>
            </w:pPr>
            <w:r w:rsidRPr="003D3C7B">
              <w:rPr>
                <w:b/>
                <w:bCs/>
                <w:sz w:val="22"/>
                <w:szCs w:val="22"/>
              </w:rPr>
              <w:t>Lived experience advocacy and consumer and community involvement</w:t>
            </w:r>
          </w:p>
          <w:p w14:paraId="62FE1D49" w14:textId="4987F7C8" w:rsidR="009A2A54" w:rsidRDefault="0A63D49E" w:rsidP="000F1FF0">
            <w:pPr>
              <w:pStyle w:val="ListParagraph"/>
              <w:numPr>
                <w:ilvl w:val="0"/>
                <w:numId w:val="32"/>
              </w:numPr>
              <w:rPr>
                <w:sz w:val="22"/>
                <w:szCs w:val="22"/>
              </w:rPr>
            </w:pPr>
            <w:r w:rsidRPr="13B056C4">
              <w:rPr>
                <w:sz w:val="22"/>
                <w:szCs w:val="22"/>
              </w:rPr>
              <w:t xml:space="preserve">Australian Alcohol &amp; Other Drugs Council, </w:t>
            </w:r>
            <w:hyperlink r:id="rId14">
              <w:r w:rsidR="00952E10" w:rsidRPr="13B056C4">
                <w:rPr>
                  <w:rStyle w:val="Hyperlink"/>
                  <w:i/>
                  <w:iCs/>
                  <w:sz w:val="22"/>
                  <w:szCs w:val="22"/>
                </w:rPr>
                <w:t>Best Practice Guide for AOD Services in Media Engagement and Lived and Living Experience Storytelling</w:t>
              </w:r>
              <w:r w:rsidR="630F96E7" w:rsidRPr="13B056C4">
                <w:rPr>
                  <w:rStyle w:val="Hyperlink"/>
                  <w:i/>
                  <w:iCs/>
                  <w:sz w:val="22"/>
                  <w:szCs w:val="22"/>
                </w:rPr>
                <w:t>,</w:t>
              </w:r>
            </w:hyperlink>
            <w:r w:rsidR="630F96E7" w:rsidRPr="13B056C4">
              <w:rPr>
                <w:i/>
                <w:iCs/>
                <w:sz w:val="22"/>
                <w:szCs w:val="22"/>
              </w:rPr>
              <w:t xml:space="preserve"> </w:t>
            </w:r>
            <w:r w:rsidR="630F96E7" w:rsidRPr="13B056C4">
              <w:rPr>
                <w:sz w:val="22"/>
                <w:szCs w:val="22"/>
              </w:rPr>
              <w:t>Australian Alcohol &amp; Other Drugs Council, nd.</w:t>
            </w:r>
            <w:r w:rsidR="00952E10" w:rsidRPr="13B056C4">
              <w:rPr>
                <w:i/>
                <w:iCs/>
                <w:sz w:val="22"/>
                <w:szCs w:val="22"/>
              </w:rPr>
              <w:t xml:space="preserve"> </w:t>
            </w:r>
          </w:p>
          <w:p w14:paraId="7A9511FE" w14:textId="2935C6B7" w:rsidR="00003695" w:rsidRDefault="394931FD" w:rsidP="000F1FF0">
            <w:pPr>
              <w:pStyle w:val="ListParagraph"/>
              <w:numPr>
                <w:ilvl w:val="0"/>
                <w:numId w:val="32"/>
              </w:numPr>
              <w:rPr>
                <w:sz w:val="22"/>
                <w:szCs w:val="22"/>
              </w:rPr>
            </w:pPr>
            <w:r w:rsidRPr="13B056C4">
              <w:rPr>
                <w:sz w:val="22"/>
                <w:szCs w:val="22"/>
              </w:rPr>
              <w:t xml:space="preserve">Women's Health Research, Translation and Impact Network, </w:t>
            </w:r>
            <w:hyperlink r:id="rId15">
              <w:r w:rsidR="00003695" w:rsidRPr="13B056C4">
                <w:rPr>
                  <w:rStyle w:val="Hyperlink"/>
                  <w:i/>
                  <w:iCs/>
                  <w:sz w:val="22"/>
                  <w:szCs w:val="22"/>
                </w:rPr>
                <w:t>Consumer and community involvement</w:t>
              </w:r>
              <w:r w:rsidR="14CC32DF" w:rsidRPr="13B056C4">
                <w:rPr>
                  <w:rStyle w:val="Hyperlink"/>
                  <w:i/>
                  <w:iCs/>
                  <w:sz w:val="22"/>
                  <w:szCs w:val="22"/>
                </w:rPr>
                <w:t>,</w:t>
              </w:r>
            </w:hyperlink>
            <w:r w:rsidR="14CC32DF" w:rsidRPr="13B056C4">
              <w:rPr>
                <w:sz w:val="22"/>
                <w:szCs w:val="22"/>
              </w:rPr>
              <w:t xml:space="preserve"> by Women's Health Research, Translation and Impact Network, nd.</w:t>
            </w:r>
          </w:p>
          <w:p w14:paraId="0EF7AC02" w14:textId="54A33A2E" w:rsidR="00D64691" w:rsidRPr="00D64691" w:rsidRDefault="14CC32DF" w:rsidP="000F1FF0">
            <w:pPr>
              <w:pStyle w:val="ListParagraph"/>
              <w:numPr>
                <w:ilvl w:val="0"/>
                <w:numId w:val="32"/>
              </w:numPr>
              <w:rPr>
                <w:sz w:val="22"/>
                <w:szCs w:val="22"/>
              </w:rPr>
            </w:pPr>
            <w:r w:rsidRPr="13B056C4">
              <w:rPr>
                <w:sz w:val="22"/>
                <w:szCs w:val="22"/>
              </w:rPr>
              <w:t xml:space="preserve">Australian Commission on Safety and Quality in Health Care, </w:t>
            </w:r>
            <w:hyperlink r:id="rId16">
              <w:r w:rsidR="00D64691" w:rsidRPr="13B056C4">
                <w:rPr>
                  <w:rStyle w:val="Hyperlink"/>
                  <w:i/>
                  <w:iCs/>
                  <w:sz w:val="22"/>
                  <w:szCs w:val="22"/>
                </w:rPr>
                <w:t>For consumers</w:t>
              </w:r>
              <w:r w:rsidR="67B9263D" w:rsidRPr="13B056C4">
                <w:rPr>
                  <w:rStyle w:val="Hyperlink"/>
                  <w:i/>
                  <w:iCs/>
                  <w:sz w:val="22"/>
                  <w:szCs w:val="22"/>
                </w:rPr>
                <w:t>,</w:t>
              </w:r>
            </w:hyperlink>
            <w:r w:rsidR="67B9263D" w:rsidRPr="13B056C4">
              <w:rPr>
                <w:sz w:val="22"/>
                <w:szCs w:val="22"/>
              </w:rPr>
              <w:t xml:space="preserve"> Australian Government, nd. </w:t>
            </w:r>
            <w:r w:rsidR="00D64691" w:rsidRPr="13B056C4">
              <w:rPr>
                <w:sz w:val="22"/>
                <w:szCs w:val="22"/>
              </w:rPr>
              <w:t xml:space="preserve"> </w:t>
            </w:r>
          </w:p>
          <w:p w14:paraId="31290064" w14:textId="397AED71" w:rsidR="009A2A54" w:rsidRDefault="4902669A" w:rsidP="000F1FF0">
            <w:pPr>
              <w:pStyle w:val="ListParagraph"/>
              <w:numPr>
                <w:ilvl w:val="0"/>
                <w:numId w:val="32"/>
              </w:numPr>
              <w:rPr>
                <w:sz w:val="22"/>
                <w:szCs w:val="22"/>
              </w:rPr>
            </w:pPr>
            <w:r w:rsidRPr="7160E85C">
              <w:rPr>
                <w:sz w:val="22"/>
                <w:szCs w:val="22"/>
              </w:rPr>
              <w:t xml:space="preserve">Domestic Violence Victoria, </w:t>
            </w:r>
            <w:hyperlink r:id="rId17">
              <w:r w:rsidR="00CE52A4" w:rsidRPr="7160E85C">
                <w:rPr>
                  <w:rStyle w:val="Hyperlink"/>
                  <w:i/>
                  <w:iCs/>
                  <w:sz w:val="22"/>
                  <w:szCs w:val="22"/>
                </w:rPr>
                <w:t>The Family Violence Experts by Experience Framework Executive Summary June 2020</w:t>
              </w:r>
            </w:hyperlink>
            <w:r w:rsidR="00CE52A4" w:rsidRPr="7160E85C">
              <w:rPr>
                <w:i/>
                <w:iCs/>
                <w:sz w:val="22"/>
                <w:szCs w:val="22"/>
              </w:rPr>
              <w:t xml:space="preserve"> </w:t>
            </w:r>
            <w:r w:rsidR="056AC5E7" w:rsidRPr="7160E85C">
              <w:rPr>
                <w:i/>
                <w:iCs/>
                <w:sz w:val="22"/>
                <w:szCs w:val="22"/>
              </w:rPr>
              <w:t>,</w:t>
            </w:r>
            <w:r w:rsidR="000A4F93" w:rsidRPr="7160E85C">
              <w:rPr>
                <w:sz w:val="22"/>
                <w:szCs w:val="22"/>
              </w:rPr>
              <w:t xml:space="preserve"> University of Melbourne </w:t>
            </w:r>
            <w:r w:rsidR="525A30B5" w:rsidRPr="7160E85C">
              <w:rPr>
                <w:sz w:val="22"/>
                <w:szCs w:val="22"/>
              </w:rPr>
              <w:t>2020.</w:t>
            </w:r>
          </w:p>
          <w:p w14:paraId="51D3992C" w14:textId="6F18C308" w:rsidR="006669E0" w:rsidRDefault="525A30B5" w:rsidP="000F1FF0">
            <w:pPr>
              <w:pStyle w:val="ListParagraph"/>
              <w:numPr>
                <w:ilvl w:val="0"/>
                <w:numId w:val="32"/>
              </w:numPr>
              <w:rPr>
                <w:sz w:val="22"/>
                <w:szCs w:val="22"/>
              </w:rPr>
            </w:pPr>
            <w:r w:rsidRPr="7160E85C">
              <w:rPr>
                <w:sz w:val="22"/>
                <w:szCs w:val="22"/>
              </w:rPr>
              <w:t xml:space="preserve">Institute for Health Transformation, </w:t>
            </w:r>
            <w:hyperlink r:id="rId18">
              <w:r w:rsidR="006669E0" w:rsidRPr="7160E85C">
                <w:rPr>
                  <w:rStyle w:val="Hyperlink"/>
                  <w:i/>
                  <w:iCs/>
                  <w:sz w:val="22"/>
                  <w:szCs w:val="22"/>
                </w:rPr>
                <w:t>Health Consumers Centre</w:t>
              </w:r>
            </w:hyperlink>
            <w:r w:rsidR="00233AA3" w:rsidRPr="7160E85C">
              <w:rPr>
                <w:sz w:val="22"/>
                <w:szCs w:val="22"/>
              </w:rPr>
              <w:t>, Deakin University</w:t>
            </w:r>
            <w:r w:rsidR="0BA70245" w:rsidRPr="7160E85C">
              <w:rPr>
                <w:sz w:val="22"/>
                <w:szCs w:val="22"/>
              </w:rPr>
              <w:t>, nd.</w:t>
            </w:r>
          </w:p>
          <w:p w14:paraId="0E3FAE22" w14:textId="7E18C9E9" w:rsidR="000F1FF0" w:rsidRDefault="7B1A8B63" w:rsidP="000F1FF0">
            <w:pPr>
              <w:pStyle w:val="ListParagraph"/>
              <w:numPr>
                <w:ilvl w:val="0"/>
                <w:numId w:val="32"/>
              </w:numPr>
              <w:rPr>
                <w:sz w:val="22"/>
                <w:szCs w:val="22"/>
              </w:rPr>
            </w:pPr>
            <w:r w:rsidRPr="61EB2352">
              <w:rPr>
                <w:sz w:val="22"/>
                <w:szCs w:val="22"/>
              </w:rPr>
              <w:t>National Mental Health Commission</w:t>
            </w:r>
            <w:r w:rsidR="402C7C32" w:rsidRPr="61EB2352">
              <w:rPr>
                <w:sz w:val="22"/>
                <w:szCs w:val="22"/>
              </w:rPr>
              <w:t xml:space="preserve">, </w:t>
            </w:r>
            <w:hyperlink r:id="rId19">
              <w:r w:rsidR="402C7C32" w:rsidRPr="61EB2352">
                <w:rPr>
                  <w:rStyle w:val="Hyperlink"/>
                  <w:i/>
                  <w:iCs/>
                  <w:sz w:val="22"/>
                  <w:szCs w:val="22"/>
                </w:rPr>
                <w:t>Lived Experience Workforce Guidelines</w:t>
              </w:r>
              <w:r w:rsidR="402C7C32" w:rsidRPr="61EB2352">
                <w:rPr>
                  <w:rStyle w:val="Hyperlink"/>
                  <w:sz w:val="22"/>
                  <w:szCs w:val="22"/>
                </w:rPr>
                <w:t>,</w:t>
              </w:r>
            </w:hyperlink>
            <w:r w:rsidR="402C7C32" w:rsidRPr="61EB2352">
              <w:rPr>
                <w:sz w:val="22"/>
                <w:szCs w:val="22"/>
              </w:rPr>
              <w:t xml:space="preserve"> Australian Government, 2023.</w:t>
            </w:r>
          </w:p>
          <w:p w14:paraId="26654E9A" w14:textId="3F9CEDF9" w:rsidR="009E7AB4" w:rsidRDefault="009E7AB4" w:rsidP="000F1FF0">
            <w:pPr>
              <w:pStyle w:val="ListParagraph"/>
              <w:numPr>
                <w:ilvl w:val="0"/>
                <w:numId w:val="32"/>
              </w:numPr>
              <w:rPr>
                <w:sz w:val="22"/>
                <w:szCs w:val="22"/>
              </w:rPr>
            </w:pPr>
            <w:r>
              <w:rPr>
                <w:sz w:val="22"/>
                <w:szCs w:val="22"/>
              </w:rPr>
              <w:t>Guides on remuneration</w:t>
            </w:r>
          </w:p>
          <w:p w14:paraId="013D610A" w14:textId="06E9F381" w:rsidR="0036200C" w:rsidRDefault="563E06F2" w:rsidP="61EB2352">
            <w:pPr>
              <w:pStyle w:val="ListParagraph"/>
              <w:numPr>
                <w:ilvl w:val="1"/>
                <w:numId w:val="32"/>
              </w:numPr>
              <w:pBdr>
                <w:bottom w:val="single" w:sz="6" w:space="8" w:color="EEEEEE"/>
              </w:pBdr>
              <w:spacing w:beforeAutospacing="1" w:afterAutospacing="1"/>
              <w:rPr>
                <w:i/>
                <w:iCs/>
                <w:sz w:val="22"/>
                <w:szCs w:val="22"/>
              </w:rPr>
            </w:pPr>
            <w:r w:rsidRPr="61EB2352">
              <w:rPr>
                <w:sz w:val="22"/>
                <w:szCs w:val="22"/>
              </w:rPr>
              <w:t>Department of Families Fairness and Housing Victori</w:t>
            </w:r>
            <w:r w:rsidR="5FAF4540" w:rsidRPr="61EB2352">
              <w:rPr>
                <w:sz w:val="22"/>
                <w:szCs w:val="22"/>
              </w:rPr>
              <w:t xml:space="preserve">a, </w:t>
            </w:r>
            <w:hyperlink r:id="rId20">
              <w:r w:rsidR="5FAF4540" w:rsidRPr="61EB2352">
                <w:rPr>
                  <w:rStyle w:val="Hyperlink"/>
                  <w:i/>
                  <w:iCs/>
                  <w:sz w:val="22"/>
                  <w:szCs w:val="22"/>
                </w:rPr>
                <w:t>Guidance on Payment, Reimbursement and Recognition</w:t>
              </w:r>
            </w:hyperlink>
            <w:r w:rsidR="5FAF4540" w:rsidRPr="61EB2352">
              <w:rPr>
                <w:i/>
                <w:iCs/>
                <w:color w:val="201547"/>
                <w:sz w:val="22"/>
                <w:szCs w:val="22"/>
              </w:rPr>
              <w:t xml:space="preserve">, </w:t>
            </w:r>
            <w:r w:rsidR="5FAF4540" w:rsidRPr="61EB2352">
              <w:rPr>
                <w:color w:val="201547"/>
                <w:sz w:val="22"/>
                <w:szCs w:val="22"/>
              </w:rPr>
              <w:t>Victorian Government, nd.</w:t>
            </w:r>
          </w:p>
          <w:p w14:paraId="1F798EAA" w14:textId="066A0B0A" w:rsidR="0036200C" w:rsidRDefault="2C40ABD3" w:rsidP="61EB2352">
            <w:pPr>
              <w:pStyle w:val="ListParagraph"/>
              <w:numPr>
                <w:ilvl w:val="1"/>
                <w:numId w:val="32"/>
              </w:numPr>
              <w:pBdr>
                <w:bottom w:val="single" w:sz="6" w:space="8" w:color="EEEEEE"/>
              </w:pBdr>
              <w:spacing w:beforeAutospacing="1" w:afterAutospacing="1"/>
              <w:rPr>
                <w:i/>
                <w:iCs/>
                <w:sz w:val="22"/>
                <w:szCs w:val="22"/>
              </w:rPr>
            </w:pPr>
            <w:r w:rsidRPr="61EB2352">
              <w:rPr>
                <w:sz w:val="22"/>
                <w:szCs w:val="22"/>
              </w:rPr>
              <w:t xml:space="preserve">Health Consumers Queensland, </w:t>
            </w:r>
            <w:hyperlink r:id="rId21">
              <w:r w:rsidR="563E06F2" w:rsidRPr="61EB2352">
                <w:rPr>
                  <w:rStyle w:val="Hyperlink"/>
                  <w:i/>
                  <w:iCs/>
                  <w:sz w:val="22"/>
                  <w:szCs w:val="22"/>
                </w:rPr>
                <w:t>Paying Consumers</w:t>
              </w:r>
              <w:r w:rsidR="405BD936" w:rsidRPr="61EB2352">
                <w:rPr>
                  <w:rStyle w:val="Hyperlink"/>
                  <w:i/>
                  <w:iCs/>
                  <w:sz w:val="22"/>
                  <w:szCs w:val="22"/>
                </w:rPr>
                <w:t>,</w:t>
              </w:r>
            </w:hyperlink>
            <w:r w:rsidR="405BD936" w:rsidRPr="61EB2352">
              <w:rPr>
                <w:i/>
                <w:iCs/>
                <w:sz w:val="22"/>
                <w:szCs w:val="22"/>
              </w:rPr>
              <w:t xml:space="preserve"> </w:t>
            </w:r>
            <w:r w:rsidR="405BD936" w:rsidRPr="61EB2352">
              <w:rPr>
                <w:sz w:val="22"/>
                <w:szCs w:val="22"/>
              </w:rPr>
              <w:t>Health Consumers Queensland, 2024.</w:t>
            </w:r>
          </w:p>
          <w:p w14:paraId="1562CAA8" w14:textId="46B129A3" w:rsidR="0036200C" w:rsidRDefault="598DF2BB" w:rsidP="61EB2352">
            <w:pPr>
              <w:pStyle w:val="ListParagraph"/>
              <w:numPr>
                <w:ilvl w:val="1"/>
                <w:numId w:val="32"/>
              </w:numPr>
              <w:spacing w:beforeAutospacing="1" w:afterAutospacing="1"/>
              <w:rPr>
                <w:i/>
                <w:iCs/>
                <w:color w:val="1D384A"/>
                <w:sz w:val="22"/>
                <w:szCs w:val="22"/>
              </w:rPr>
            </w:pPr>
            <w:r w:rsidRPr="61EB2352">
              <w:rPr>
                <w:sz w:val="22"/>
                <w:szCs w:val="22"/>
              </w:rPr>
              <w:t xml:space="preserve">Department of Health, </w:t>
            </w:r>
            <w:hyperlink r:id="rId22">
              <w:r w:rsidRPr="61EB2352">
                <w:rPr>
                  <w:rStyle w:val="Hyperlink"/>
                  <w:i/>
                  <w:iCs/>
                  <w:sz w:val="22"/>
                  <w:szCs w:val="22"/>
                </w:rPr>
                <w:t xml:space="preserve">Tasmanian Health Senate - Remuneration and </w:t>
              </w:r>
              <w:r w:rsidR="08EACB18" w:rsidRPr="61EB2352">
                <w:rPr>
                  <w:rStyle w:val="Hyperlink"/>
                  <w:i/>
                  <w:iCs/>
                  <w:sz w:val="22"/>
                  <w:szCs w:val="22"/>
                </w:rPr>
                <w:t>R</w:t>
              </w:r>
              <w:r w:rsidRPr="61EB2352">
                <w:rPr>
                  <w:rStyle w:val="Hyperlink"/>
                  <w:i/>
                  <w:iCs/>
                  <w:sz w:val="22"/>
                  <w:szCs w:val="22"/>
                </w:rPr>
                <w:t xml:space="preserve">eimbursement </w:t>
              </w:r>
              <w:r w:rsidR="204C3311" w:rsidRPr="61EB2352">
                <w:rPr>
                  <w:rStyle w:val="Hyperlink"/>
                  <w:i/>
                  <w:iCs/>
                  <w:sz w:val="22"/>
                  <w:szCs w:val="22"/>
                </w:rPr>
                <w:t>G</w:t>
              </w:r>
              <w:r w:rsidRPr="61EB2352">
                <w:rPr>
                  <w:rStyle w:val="Hyperlink"/>
                  <w:i/>
                  <w:iCs/>
                  <w:sz w:val="22"/>
                  <w:szCs w:val="22"/>
                </w:rPr>
                <w:t>uidelines</w:t>
              </w:r>
            </w:hyperlink>
            <w:r w:rsidR="2D637D91" w:rsidRPr="61EB2352">
              <w:rPr>
                <w:i/>
                <w:iCs/>
                <w:color w:val="1D384A"/>
                <w:sz w:val="22"/>
                <w:szCs w:val="22"/>
              </w:rPr>
              <w:t xml:space="preserve">, </w:t>
            </w:r>
            <w:r w:rsidR="2D637D91" w:rsidRPr="61EB2352">
              <w:rPr>
                <w:color w:val="1D384A"/>
                <w:sz w:val="22"/>
                <w:szCs w:val="22"/>
              </w:rPr>
              <w:t>Tasmanian Government, 2025.</w:t>
            </w:r>
          </w:p>
          <w:p w14:paraId="0A0539AB" w14:textId="3D9FC685" w:rsidR="0036200C" w:rsidRDefault="06656EC2" w:rsidP="61EB2352">
            <w:pPr>
              <w:pStyle w:val="ListParagraph"/>
              <w:numPr>
                <w:ilvl w:val="1"/>
                <w:numId w:val="32"/>
              </w:numPr>
              <w:spacing w:beforeAutospacing="1" w:afterAutospacing="1"/>
              <w:rPr>
                <w:sz w:val="22"/>
                <w:szCs w:val="22"/>
              </w:rPr>
            </w:pPr>
            <w:r w:rsidRPr="61EB2352">
              <w:rPr>
                <w:sz w:val="22"/>
                <w:szCs w:val="22"/>
              </w:rPr>
              <w:t xml:space="preserve">WA Country Health Service, </w:t>
            </w:r>
            <w:hyperlink r:id="rId23">
              <w:r w:rsidR="563E06F2" w:rsidRPr="61EB2352">
                <w:rPr>
                  <w:rStyle w:val="Hyperlink"/>
                  <w:i/>
                  <w:iCs/>
                  <w:sz w:val="22"/>
                  <w:szCs w:val="22"/>
                </w:rPr>
                <w:t>Engaging Consumer and Carer Representatives Policy</w:t>
              </w:r>
              <w:r w:rsidR="47FEDC07" w:rsidRPr="61EB2352">
                <w:rPr>
                  <w:rStyle w:val="Hyperlink"/>
                  <w:i/>
                  <w:iCs/>
                  <w:sz w:val="22"/>
                  <w:szCs w:val="22"/>
                </w:rPr>
                <w:t>,</w:t>
              </w:r>
            </w:hyperlink>
            <w:r w:rsidR="47FEDC07" w:rsidRPr="61EB2352">
              <w:rPr>
                <w:i/>
                <w:iCs/>
                <w:sz w:val="22"/>
                <w:szCs w:val="22"/>
              </w:rPr>
              <w:t xml:space="preserve"> </w:t>
            </w:r>
            <w:r w:rsidR="47FEDC07" w:rsidRPr="61EB2352">
              <w:rPr>
                <w:sz w:val="22"/>
                <w:szCs w:val="22"/>
              </w:rPr>
              <w:t>Government of WA, 2024</w:t>
            </w:r>
            <w:r w:rsidR="47FEDC07" w:rsidRPr="61EB2352">
              <w:rPr>
                <w:i/>
                <w:iCs/>
                <w:sz w:val="22"/>
                <w:szCs w:val="22"/>
              </w:rPr>
              <w:t>.</w:t>
            </w:r>
          </w:p>
          <w:p w14:paraId="0582162A" w14:textId="3BDEB455" w:rsidR="0036200C" w:rsidRDefault="563E06F2" w:rsidP="61EB2352">
            <w:pPr>
              <w:pStyle w:val="ListParagraph"/>
              <w:numPr>
                <w:ilvl w:val="1"/>
                <w:numId w:val="32"/>
              </w:numPr>
              <w:spacing w:beforeAutospacing="1" w:afterAutospacing="1"/>
              <w:rPr>
                <w:sz w:val="22"/>
                <w:szCs w:val="22"/>
              </w:rPr>
            </w:pPr>
            <w:r w:rsidRPr="61EB2352">
              <w:rPr>
                <w:sz w:val="22"/>
                <w:szCs w:val="22"/>
              </w:rPr>
              <w:t>Health Consumers' Council</w:t>
            </w:r>
            <w:r w:rsidR="48C4F563" w:rsidRPr="61EB2352">
              <w:rPr>
                <w:sz w:val="22"/>
                <w:szCs w:val="22"/>
              </w:rPr>
              <w:t>,</w:t>
            </w:r>
            <w:r w:rsidR="7FE8BBC5" w:rsidRPr="61EB2352">
              <w:rPr>
                <w:sz w:val="22"/>
                <w:szCs w:val="22"/>
              </w:rPr>
              <w:t xml:space="preserve"> </w:t>
            </w:r>
            <w:hyperlink r:id="rId24">
              <w:r w:rsidR="7FE8BBC5" w:rsidRPr="61EB2352">
                <w:rPr>
                  <w:rStyle w:val="Hyperlink"/>
                  <w:i/>
                  <w:iCs/>
                </w:rPr>
                <w:t>Consumer Representative/Consultation Payment Table,</w:t>
              </w:r>
            </w:hyperlink>
            <w:r w:rsidR="7FE8BBC5" w:rsidRPr="61EB2352">
              <w:rPr>
                <w:i/>
                <w:iCs/>
              </w:rPr>
              <w:t xml:space="preserve"> </w:t>
            </w:r>
            <w:r w:rsidR="7FE8BBC5" w:rsidRPr="61EB2352">
              <w:rPr>
                <w:sz w:val="22"/>
                <w:szCs w:val="22"/>
              </w:rPr>
              <w:t>Health Consumers' Council</w:t>
            </w:r>
            <w:r w:rsidR="7F79487A" w:rsidRPr="61EB2352">
              <w:rPr>
                <w:sz w:val="22"/>
                <w:szCs w:val="22"/>
              </w:rPr>
              <w:t>,</w:t>
            </w:r>
            <w:r w:rsidR="7605638E" w:rsidRPr="61EB2352">
              <w:rPr>
                <w:sz w:val="22"/>
                <w:szCs w:val="22"/>
              </w:rPr>
              <w:t xml:space="preserve"> 2021.</w:t>
            </w:r>
            <w:r w:rsidR="7F79487A" w:rsidRPr="61EB2352">
              <w:rPr>
                <w:sz w:val="22"/>
                <w:szCs w:val="22"/>
              </w:rPr>
              <w:t xml:space="preserve"> </w:t>
            </w:r>
          </w:p>
          <w:p w14:paraId="06C037F5" w14:textId="504A37A2" w:rsidR="00F068DA" w:rsidRPr="00F35885" w:rsidRDefault="2407F358" w:rsidP="61EB2352">
            <w:pPr>
              <w:pStyle w:val="ListParagraph"/>
              <w:numPr>
                <w:ilvl w:val="1"/>
                <w:numId w:val="32"/>
              </w:numPr>
              <w:spacing w:beforeAutospacing="1" w:afterAutospacing="1"/>
              <w:rPr>
                <w:sz w:val="22"/>
                <w:szCs w:val="22"/>
              </w:rPr>
            </w:pPr>
            <w:r w:rsidRPr="61EB2352">
              <w:rPr>
                <w:sz w:val="22"/>
                <w:szCs w:val="22"/>
              </w:rPr>
              <w:t>NS</w:t>
            </w:r>
            <w:r w:rsidR="4BD84E68" w:rsidRPr="61EB2352">
              <w:rPr>
                <w:sz w:val="22"/>
                <w:szCs w:val="22"/>
              </w:rPr>
              <w:t>W</w:t>
            </w:r>
            <w:r w:rsidRPr="61EB2352">
              <w:rPr>
                <w:sz w:val="22"/>
                <w:szCs w:val="22"/>
              </w:rPr>
              <w:t xml:space="preserve"> Health, </w:t>
            </w:r>
            <w:hyperlink r:id="rId25">
              <w:r w:rsidR="29D422A6" w:rsidRPr="61EB2352">
                <w:rPr>
                  <w:rStyle w:val="Hyperlink"/>
                  <w:i/>
                  <w:iCs/>
                  <w:sz w:val="22"/>
                  <w:szCs w:val="22"/>
                </w:rPr>
                <w:t>Remuneration fact sheet for staff and organisations</w:t>
              </w:r>
              <w:r w:rsidR="43DBA56A" w:rsidRPr="61EB2352">
                <w:rPr>
                  <w:rStyle w:val="Hyperlink"/>
                  <w:i/>
                  <w:iCs/>
                  <w:sz w:val="22"/>
                  <w:szCs w:val="22"/>
                </w:rPr>
                <w:t>,</w:t>
              </w:r>
            </w:hyperlink>
            <w:r w:rsidR="43DBA56A" w:rsidRPr="61EB2352">
              <w:rPr>
                <w:i/>
                <w:iCs/>
                <w:sz w:val="22"/>
                <w:szCs w:val="22"/>
              </w:rPr>
              <w:t xml:space="preserve"> </w:t>
            </w:r>
            <w:r w:rsidR="43DBA56A" w:rsidRPr="61EB2352">
              <w:rPr>
                <w:sz w:val="22"/>
                <w:szCs w:val="22"/>
              </w:rPr>
              <w:t>NSW Government</w:t>
            </w:r>
            <w:r w:rsidR="0B418000" w:rsidRPr="61EB2352">
              <w:rPr>
                <w:sz w:val="22"/>
                <w:szCs w:val="22"/>
              </w:rPr>
              <w:t xml:space="preserve">, 2023. </w:t>
            </w:r>
          </w:p>
          <w:p w14:paraId="126157CE" w14:textId="4154A5D4" w:rsidR="00FF2A00" w:rsidRDefault="00FF2A00" w:rsidP="00FF2A00">
            <w:pPr>
              <w:rPr>
                <w:sz w:val="22"/>
                <w:szCs w:val="22"/>
              </w:rPr>
            </w:pPr>
          </w:p>
          <w:p w14:paraId="7B6035C8" w14:textId="34429581" w:rsidR="003D3C7B" w:rsidRPr="003D3C7B" w:rsidRDefault="003D3C7B" w:rsidP="00FF2A00">
            <w:pPr>
              <w:rPr>
                <w:b/>
                <w:bCs/>
                <w:sz w:val="22"/>
                <w:szCs w:val="22"/>
              </w:rPr>
            </w:pPr>
            <w:r w:rsidRPr="003D3C7B">
              <w:rPr>
                <w:b/>
                <w:bCs/>
                <w:sz w:val="22"/>
                <w:szCs w:val="22"/>
              </w:rPr>
              <w:t>Policy</w:t>
            </w:r>
          </w:p>
          <w:p w14:paraId="30B0169D" w14:textId="77777777" w:rsidR="00952E10" w:rsidRDefault="00F35885" w:rsidP="00310A66">
            <w:pPr>
              <w:pStyle w:val="ListParagraph"/>
              <w:numPr>
                <w:ilvl w:val="0"/>
                <w:numId w:val="32"/>
              </w:numPr>
              <w:rPr>
                <w:sz w:val="22"/>
                <w:szCs w:val="22"/>
              </w:rPr>
            </w:pPr>
            <w:r w:rsidRPr="003D3C7B">
              <w:rPr>
                <w:sz w:val="22"/>
                <w:szCs w:val="22"/>
              </w:rPr>
              <w:t>Department of Health, </w:t>
            </w:r>
            <w:hyperlink r:id="rId26" w:tgtFrame="_blank" w:history="1">
              <w:r w:rsidRPr="003D3C7B">
                <w:rPr>
                  <w:rStyle w:val="Hyperlink"/>
                  <w:i/>
                  <w:sz w:val="22"/>
                  <w:szCs w:val="22"/>
                </w:rPr>
                <w:t>National Women's Health Strategy</w:t>
              </w:r>
            </w:hyperlink>
            <w:r w:rsidRPr="003D3C7B">
              <w:rPr>
                <w:sz w:val="22"/>
                <w:szCs w:val="22"/>
              </w:rPr>
              <w:t>, Australian Government, 2018.</w:t>
            </w:r>
          </w:p>
          <w:p w14:paraId="7104D9B8" w14:textId="299B655E" w:rsidR="00310A66" w:rsidRPr="00310A66" w:rsidRDefault="00310A66" w:rsidP="00310A66">
            <w:pPr>
              <w:rPr>
                <w:sz w:val="22"/>
                <w:szCs w:val="22"/>
              </w:rPr>
            </w:pPr>
          </w:p>
        </w:tc>
      </w:tr>
    </w:tbl>
    <w:p w14:paraId="5D07CC0D" w14:textId="77777777" w:rsidR="00386432" w:rsidRDefault="00386432" w:rsidP="00413166">
      <w:pPr>
        <w:rPr>
          <w:color w:val="000000"/>
          <w:sz w:val="22"/>
          <w:szCs w:val="22"/>
        </w:rPr>
      </w:pPr>
    </w:p>
    <w:p w14:paraId="4EF17314" w14:textId="77777777" w:rsidR="00D04B82" w:rsidRDefault="00D04B82" w:rsidP="00413166">
      <w:pPr>
        <w:rPr>
          <w:color w:val="000000"/>
          <w:sz w:val="22"/>
          <w:szCs w:val="22"/>
        </w:rPr>
      </w:pPr>
    </w:p>
    <w:p w14:paraId="5380491E" w14:textId="77777777" w:rsidR="00D04B82" w:rsidRDefault="00D04B82" w:rsidP="00413166">
      <w:pPr>
        <w:rPr>
          <w:color w:val="000000"/>
          <w:sz w:val="22"/>
          <w:szCs w:val="22"/>
        </w:rPr>
      </w:pPr>
    </w:p>
    <w:p w14:paraId="6799F9A1" w14:textId="6AFBFAB8" w:rsidR="008F25C6" w:rsidRDefault="00DE1A3D" w:rsidP="00413166">
      <w:pPr>
        <w:rPr>
          <w:color w:val="000000"/>
          <w:sz w:val="22"/>
          <w:szCs w:val="22"/>
        </w:rPr>
      </w:pPr>
      <w:r>
        <w:rPr>
          <w:color w:val="000000"/>
          <w:sz w:val="22"/>
          <w:szCs w:val="22"/>
        </w:rPr>
        <w:t xml:space="preserve">This resource is from the </w:t>
      </w:r>
      <w:r w:rsidR="00F73583">
        <w:rPr>
          <w:color w:val="000000"/>
          <w:sz w:val="22"/>
          <w:szCs w:val="22"/>
        </w:rPr>
        <w:t>‘</w:t>
      </w:r>
      <w:hyperlink r:id="rId27" w:history="1">
        <w:r w:rsidR="00F73583" w:rsidRPr="00F35885">
          <w:rPr>
            <w:rStyle w:val="Hyperlink"/>
            <w:sz w:val="22"/>
            <w:szCs w:val="22"/>
          </w:rPr>
          <w:t>Introduction to Gender-Responsive Health</w:t>
        </w:r>
      </w:hyperlink>
      <w:r w:rsidR="00F73583">
        <w:rPr>
          <w:color w:val="000000"/>
          <w:sz w:val="22"/>
          <w:szCs w:val="22"/>
        </w:rPr>
        <w:t>’ e-learning course</w:t>
      </w:r>
      <w:r>
        <w:rPr>
          <w:color w:val="000000"/>
          <w:sz w:val="22"/>
          <w:szCs w:val="22"/>
        </w:rPr>
        <w:t xml:space="preserve"> by Australian Women’s Health Alliance.</w:t>
      </w:r>
    </w:p>
    <w:p w14:paraId="737EFFE8" w14:textId="77777777" w:rsidR="00475721" w:rsidRDefault="00475721" w:rsidP="00413166">
      <w:pPr>
        <w:rPr>
          <w:color w:val="000000"/>
          <w:sz w:val="22"/>
          <w:szCs w:val="22"/>
        </w:rPr>
      </w:pPr>
    </w:p>
    <w:p w14:paraId="4EB7E5E2" w14:textId="43159D56" w:rsidR="003B4E93" w:rsidRPr="00FD516B" w:rsidRDefault="00FD516B" w:rsidP="00413166">
      <w:pPr>
        <w:rPr>
          <w:rFonts w:asciiTheme="majorHAnsi" w:eastAsia="Rubik" w:hAnsiTheme="majorHAnsi" w:cstheme="majorHAnsi"/>
          <w:color w:val="5A006F"/>
          <w:sz w:val="22"/>
          <w:szCs w:val="22"/>
        </w:rPr>
      </w:pPr>
      <w:r>
        <w:rPr>
          <w:color w:val="000000"/>
          <w:sz w:val="22"/>
          <w:szCs w:val="22"/>
        </w:rPr>
        <w:t xml:space="preserve">Last updated </w:t>
      </w:r>
      <w:r w:rsidR="004421FD">
        <w:rPr>
          <w:color w:val="000000"/>
          <w:sz w:val="22"/>
          <w:szCs w:val="22"/>
        </w:rPr>
        <w:t>May 202</w:t>
      </w:r>
      <w:r w:rsidR="00122CAE">
        <w:rPr>
          <w:color w:val="000000"/>
          <w:sz w:val="22"/>
          <w:szCs w:val="22"/>
        </w:rPr>
        <w:t>5</w:t>
      </w:r>
      <w:r w:rsidR="004421FD">
        <w:rPr>
          <w:color w:val="000000"/>
          <w:sz w:val="22"/>
          <w:szCs w:val="22"/>
        </w:rPr>
        <w:t>.</w:t>
      </w:r>
    </w:p>
    <w:sectPr w:rsidR="003B4E93" w:rsidRPr="00FD516B" w:rsidSect="00305C74">
      <w:headerReference w:type="default" r:id="rId28"/>
      <w:footerReference w:type="default" r:id="rId29"/>
      <w:headerReference w:type="first" r:id="rId30"/>
      <w:footerReference w:type="first" r:id="rId31"/>
      <w:endnotePr>
        <w:numFmt w:val="decimal"/>
      </w:endnotePr>
      <w:pgSz w:w="11909" w:h="16834"/>
      <w:pgMar w:top="2127" w:right="1417" w:bottom="1417" w:left="141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F62F9" w14:textId="77777777" w:rsidR="00AD1B25" w:rsidRDefault="00AD1B25">
      <w:pPr>
        <w:spacing w:line="240" w:lineRule="auto"/>
      </w:pPr>
      <w:r>
        <w:separator/>
      </w:r>
    </w:p>
  </w:endnote>
  <w:endnote w:type="continuationSeparator" w:id="0">
    <w:p w14:paraId="0CC47F33" w14:textId="77777777" w:rsidR="00AD1B25" w:rsidRDefault="00AD1B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Rubik regular">
    <w:altName w:val="Cambria"/>
    <w:panose1 w:val="00000000000000000000"/>
    <w:charset w:val="00"/>
    <w:family w:val="roman"/>
    <w:notTrueType/>
    <w:pitch w:val="default"/>
  </w:font>
  <w:font w:name="Rubik">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ubik Medium">
    <w:charset w:val="00"/>
    <w:family w:val="auto"/>
    <w:pitch w:val="variable"/>
    <w:sig w:usb0="A0002A6F" w:usb1="C000205B" w:usb2="00000000" w:usb3="00000000" w:csb0="000000F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BEE39" w14:textId="77777777" w:rsidR="008F25C6" w:rsidRDefault="006A143E">
    <w:pPr>
      <w:jc w:val="right"/>
      <w:rPr>
        <w:color w:val="000000"/>
      </w:rPr>
    </w:pPr>
    <w:r>
      <w:rPr>
        <w:noProof/>
      </w:rPr>
      <w:drawing>
        <wp:anchor distT="114300" distB="114300" distL="114300" distR="114300" simplePos="0" relativeHeight="251658240" behindDoc="0" locked="0" layoutInCell="1" hidden="0" allowOverlap="1" wp14:anchorId="41B157A5" wp14:editId="4B7C1C33">
          <wp:simplePos x="0" y="0"/>
          <wp:positionH relativeFrom="column">
            <wp:posOffset>-964565</wp:posOffset>
          </wp:positionH>
          <wp:positionV relativeFrom="paragraph">
            <wp:posOffset>523875</wp:posOffset>
          </wp:positionV>
          <wp:extent cx="7631430" cy="125730"/>
          <wp:effectExtent l="0" t="0" r="0" b="0"/>
          <wp:wrapNone/>
          <wp:docPr id="854930143" name="Picture 8549301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54930143" name="Picture 854930143">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631430" cy="125730"/>
                  </a:xfrm>
                  <a:prstGeom prst="rect">
                    <a:avLst/>
                  </a:prstGeom>
                  <a:ln/>
                </pic:spPr>
              </pic:pic>
            </a:graphicData>
          </a:graphic>
        </wp:anchor>
      </w:drawing>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C201A" w14:textId="77777777" w:rsidR="008F25C6" w:rsidRDefault="006A143E">
    <w:pPr>
      <w:jc w:val="right"/>
      <w:rPr>
        <w:color w:val="000000"/>
      </w:rPr>
    </w:pPr>
    <w:r>
      <w:rPr>
        <w:noProof/>
      </w:rPr>
      <w:drawing>
        <wp:anchor distT="114300" distB="114300" distL="114300" distR="114300" simplePos="0" relativeHeight="251658241" behindDoc="0" locked="0" layoutInCell="1" hidden="0" allowOverlap="1" wp14:anchorId="50D3BD41" wp14:editId="661043AC">
          <wp:simplePos x="0" y="0"/>
          <wp:positionH relativeFrom="column">
            <wp:posOffset>-896620</wp:posOffset>
          </wp:positionH>
          <wp:positionV relativeFrom="paragraph">
            <wp:posOffset>521970</wp:posOffset>
          </wp:positionV>
          <wp:extent cx="7632000" cy="133200"/>
          <wp:effectExtent l="0" t="0" r="0" b="635"/>
          <wp:wrapNone/>
          <wp:docPr id="1877179319" name="Picture 18771793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877179319" name="Picture 1877179319">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632000" cy="133200"/>
                  </a:xfrm>
                  <a:prstGeom prst="rect">
                    <a:avLst/>
                  </a:prstGeom>
                  <a:ln/>
                </pic:spPr>
              </pic:pic>
            </a:graphicData>
          </a:graphic>
          <wp14:sizeRelH relativeFrom="margin">
            <wp14:pctWidth>0</wp14:pctWidth>
          </wp14:sizeRelH>
          <wp14:sizeRelV relativeFrom="margin">
            <wp14:pctHeight>0</wp14:pctHeight>
          </wp14:sizeRelV>
        </wp:anchor>
      </w:drawing>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D5546" w14:textId="77777777" w:rsidR="00AD1B25" w:rsidRDefault="00AD1B25">
      <w:pPr>
        <w:spacing w:line="240" w:lineRule="auto"/>
      </w:pPr>
      <w:r>
        <w:separator/>
      </w:r>
    </w:p>
  </w:footnote>
  <w:footnote w:type="continuationSeparator" w:id="0">
    <w:p w14:paraId="46817B82" w14:textId="77777777" w:rsidR="00AD1B25" w:rsidRDefault="00AD1B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4750B" w14:textId="77777777" w:rsidR="008F25C6" w:rsidRDefault="006A143E">
    <w:r>
      <w:rPr>
        <w:noProof/>
      </w:rPr>
      <w:drawing>
        <wp:inline distT="0" distB="0" distL="0" distR="0" wp14:anchorId="3459F43D" wp14:editId="79FB8885">
          <wp:extent cx="533400" cy="466725"/>
          <wp:effectExtent l="0" t="0" r="0" b="9525"/>
          <wp:docPr id="1781817302" name="Picture 1781817302" descr="The Australian Women's Health Alliance logo with four graphic icons only, the first and second shapes are stacked on top of the third and fourth shape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781817302" name="Picture 1781817302" descr="The Australian Women's Health Alliance logo with four graphic icons only, the first and second shapes are stacked on top of the third and fourth shapes.">
                    <a:extLst>
                      <a:ext uri="{C183D7F6-B498-43B3-948B-1728B52AA6E4}">
                        <adec:decorative xmlns:adec="http://schemas.microsoft.com/office/drawing/2017/decorative" val="0"/>
                      </a:ext>
                    </a:extLst>
                  </pic:cNvPr>
                  <pic:cNvPicPr preferRelativeResize="0"/>
                </pic:nvPicPr>
                <pic:blipFill>
                  <a:blip r:embed="rId1">
                    <a:extLst>
                      <a:ext uri="{28A0092B-C50C-407E-A947-70E740481C1C}">
                        <a14:useLocalDpi xmlns:a14="http://schemas.microsoft.com/office/drawing/2010/main" val="0"/>
                      </a:ext>
                    </a:extLst>
                  </a:blip>
                  <a:srcRect r="67058"/>
                  <a:stretch>
                    <a:fillRect/>
                  </a:stretch>
                </pic:blipFill>
                <pic:spPr>
                  <a:xfrm>
                    <a:off x="0" y="0"/>
                    <a:ext cx="533400" cy="466725"/>
                  </a:xfrm>
                  <a:prstGeom prst="rect">
                    <a:avLst/>
                  </a:prstGeom>
                  <a:ln/>
                </pic:spPr>
              </pic:pic>
            </a:graphicData>
          </a:graphic>
        </wp:inline>
      </w:drawing>
    </w:r>
  </w:p>
  <w:p w14:paraId="6E3B1E21" w14:textId="77777777" w:rsidR="008F25C6" w:rsidRDefault="008F25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85272" w14:textId="77777777" w:rsidR="008F25C6" w:rsidRDefault="006A143E" w:rsidP="1A1A1CC6">
    <w:pPr>
      <w:rPr>
        <w:color w:val="7030A0"/>
      </w:rPr>
    </w:pPr>
    <w:r>
      <w:rPr>
        <w:noProof/>
      </w:rPr>
      <w:drawing>
        <wp:anchor distT="114300" distB="114300" distL="114300" distR="114300" simplePos="0" relativeHeight="251658242" behindDoc="0" locked="0" layoutInCell="1" hidden="0" allowOverlap="1" wp14:anchorId="7352A066" wp14:editId="43E05B05">
          <wp:simplePos x="0" y="0"/>
          <wp:positionH relativeFrom="page">
            <wp:posOffset>-1424</wp:posOffset>
          </wp:positionH>
          <wp:positionV relativeFrom="page">
            <wp:posOffset>-6985</wp:posOffset>
          </wp:positionV>
          <wp:extent cx="7938000" cy="46800"/>
          <wp:effectExtent l="0" t="0" r="0" b="0"/>
          <wp:wrapNone/>
          <wp:docPr id="1424279754" name="Picture 14242797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24279754" name="Picture 1424279754">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938000" cy="46800"/>
                  </a:xfrm>
                  <a:prstGeom prst="rect">
                    <a:avLst/>
                  </a:prstGeom>
                  <a:ln/>
                </pic:spPr>
              </pic:pic>
            </a:graphicData>
          </a:graphic>
          <wp14:sizeRelH relativeFrom="margin">
            <wp14:pctWidth>0</wp14:pctWidth>
          </wp14:sizeRelH>
          <wp14:sizeRelV relativeFrom="margin">
            <wp14:pctHeight>0</wp14:pctHeight>
          </wp14:sizeRelV>
        </wp:anchor>
      </w:drawing>
    </w:r>
    <w:r w:rsidR="1A1A1CC6" w:rsidRPr="1A1A1CC6">
      <w:rPr>
        <w:color w:val="7030A0"/>
      </w:rPr>
      <w:t xml:space="preserve">             </w:t>
    </w:r>
  </w:p>
  <w:tbl>
    <w:tblPr>
      <w:tblStyle w:val="PlainTable4"/>
      <w:tblW w:w="0" w:type="auto"/>
      <w:tblLayout w:type="fixed"/>
      <w:tblLook w:val="06A0" w:firstRow="1" w:lastRow="0" w:firstColumn="1" w:lastColumn="0" w:noHBand="1" w:noVBand="1"/>
      <w:tblCaption w:val="Header"/>
      <w:tblDescription w:val="The logo consists of the text “Australian Women’s Health Alliance” in purple. The text is accompanied by a graphic of four figures. The logo is set against a white background. &#10;&#10;You can also read the details: &#10;PO Box 341, Leichhardt, NSW 2040&#10;www.australianwomenshealth.org&#10;Reg. No. A023 83 &#10;ABN 84 238 300 000"/>
    </w:tblPr>
    <w:tblGrid>
      <w:gridCol w:w="4538"/>
    </w:tblGrid>
    <w:tr w:rsidR="000377AE" w14:paraId="3F04600A" w14:textId="77777777" w:rsidTr="1A1A1CC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38" w:type="dxa"/>
        </w:tcPr>
        <w:p w14:paraId="2BCFCDA3" w14:textId="77777777" w:rsidR="000377AE" w:rsidRDefault="000377AE" w:rsidP="1A1A1CC6">
          <w:pPr>
            <w:rPr>
              <w:color w:val="7030A0"/>
            </w:rPr>
          </w:pPr>
          <w:r>
            <w:rPr>
              <w:noProof/>
            </w:rPr>
            <w:drawing>
              <wp:inline distT="0" distB="0" distL="0" distR="0" wp14:anchorId="1110B34C" wp14:editId="48BB3457">
                <wp:extent cx="2151426" cy="733425"/>
                <wp:effectExtent l="0" t="0" r="0" b="0"/>
                <wp:docPr id="833293377" name="Picture 833293377" descr="The Australian Women’s Health Alliance logo, which consists of a graphic of four different coloured geometric shapes, with the first and second shapes stacked on top of the third and fourth shapes. To the right of graphic is the text “Australian Women’s Health Alli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293377" name="Picture 833293377" descr="The Australian Women’s Health Alliance logo, which consists of a graphic of four different coloured geometric shapes, with the first and second shapes stacked on top of the third and fourth shapes. To the right of graphic is the text “Australian Women’s Health Alliance”. "/>
                        <pic:cNvPicPr/>
                      </pic:nvPicPr>
                      <pic:blipFill>
                        <a:blip r:embed="rId2">
                          <a:extLst>
                            <a:ext uri="{28A0092B-C50C-407E-A947-70E740481C1C}">
                              <a14:useLocalDpi xmlns:a14="http://schemas.microsoft.com/office/drawing/2010/main" val="0"/>
                            </a:ext>
                          </a:extLst>
                        </a:blip>
                        <a:srcRect r="54006"/>
                        <a:stretch>
                          <a:fillRect/>
                        </a:stretch>
                      </pic:blipFill>
                      <pic:spPr>
                        <a:xfrm>
                          <a:off x="0" y="0"/>
                          <a:ext cx="2151426" cy="733425"/>
                        </a:xfrm>
                        <a:prstGeom prst="rect">
                          <a:avLst/>
                        </a:prstGeom>
                      </pic:spPr>
                    </pic:pic>
                  </a:graphicData>
                </a:graphic>
              </wp:inline>
            </w:drawing>
          </w:r>
        </w:p>
        <w:p w14:paraId="5E10A12F" w14:textId="77777777" w:rsidR="000377AE" w:rsidRDefault="000377AE" w:rsidP="1A1A1CC6"/>
      </w:tc>
    </w:tr>
  </w:tbl>
  <w:p w14:paraId="25E542EA" w14:textId="77777777" w:rsidR="1A1A1CC6" w:rsidRDefault="1A1A1CC6" w:rsidP="1A1A1CC6">
    <w:pPr>
      <w:rPr>
        <w:color w:val="7030A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96A63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5565B"/>
    <w:multiLevelType w:val="hybridMultilevel"/>
    <w:tmpl w:val="35BE2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E62C91"/>
    <w:multiLevelType w:val="hybridMultilevel"/>
    <w:tmpl w:val="C5E2F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FA6574"/>
    <w:multiLevelType w:val="hybridMultilevel"/>
    <w:tmpl w:val="B5D662F4"/>
    <w:lvl w:ilvl="0" w:tplc="7B225EFA">
      <w:start w:val="1"/>
      <w:numFmt w:val="bullet"/>
      <w:lvlText w:val="o"/>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094A0052"/>
    <w:multiLevelType w:val="hybridMultilevel"/>
    <w:tmpl w:val="E01AFB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CC5922"/>
    <w:multiLevelType w:val="hybridMultilevel"/>
    <w:tmpl w:val="73227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393DDB"/>
    <w:multiLevelType w:val="hybridMultilevel"/>
    <w:tmpl w:val="66DECB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E9C2133"/>
    <w:multiLevelType w:val="hybridMultilevel"/>
    <w:tmpl w:val="01D4601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713D81"/>
    <w:multiLevelType w:val="hybridMultilevel"/>
    <w:tmpl w:val="93245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6569A8"/>
    <w:multiLevelType w:val="hybridMultilevel"/>
    <w:tmpl w:val="3CFAC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524E99"/>
    <w:multiLevelType w:val="hybridMultilevel"/>
    <w:tmpl w:val="24924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6C3BCA"/>
    <w:multiLevelType w:val="hybridMultilevel"/>
    <w:tmpl w:val="D7849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1732C4"/>
    <w:multiLevelType w:val="hybridMultilevel"/>
    <w:tmpl w:val="7BEA4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5F363C"/>
    <w:multiLevelType w:val="hybridMultilevel"/>
    <w:tmpl w:val="7110CBEC"/>
    <w:lvl w:ilvl="0" w:tplc="0C09000F">
      <w:start w:val="1"/>
      <w:numFmt w:val="decimal"/>
      <w:lvlText w:val="%1."/>
      <w:lvlJc w:val="left"/>
      <w:pPr>
        <w:ind w:left="360" w:hanging="360"/>
      </w:pPr>
    </w:lvl>
    <w:lvl w:ilvl="1" w:tplc="FFFFFFFF">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D7A6329"/>
    <w:multiLevelType w:val="hybridMultilevel"/>
    <w:tmpl w:val="BE707186"/>
    <w:lvl w:ilvl="0" w:tplc="6200F0C6">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FE1272"/>
    <w:multiLevelType w:val="hybridMultilevel"/>
    <w:tmpl w:val="B6685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5C8C9B"/>
    <w:multiLevelType w:val="hybridMultilevel"/>
    <w:tmpl w:val="19808C52"/>
    <w:lvl w:ilvl="0" w:tplc="BDA4D6B8">
      <w:start w:val="1"/>
      <w:numFmt w:val="bullet"/>
      <w:lvlText w:val=""/>
      <w:lvlJc w:val="left"/>
      <w:pPr>
        <w:ind w:left="720" w:hanging="360"/>
      </w:pPr>
      <w:rPr>
        <w:rFonts w:ascii="Symbol" w:hAnsi="Symbol" w:hint="default"/>
      </w:rPr>
    </w:lvl>
    <w:lvl w:ilvl="1" w:tplc="E3B06F58">
      <w:start w:val="1"/>
      <w:numFmt w:val="bullet"/>
      <w:lvlText w:val="o"/>
      <w:lvlJc w:val="left"/>
      <w:pPr>
        <w:ind w:left="1440" w:hanging="360"/>
      </w:pPr>
      <w:rPr>
        <w:rFonts w:ascii="Courier New" w:hAnsi="Courier New" w:hint="default"/>
      </w:rPr>
    </w:lvl>
    <w:lvl w:ilvl="2" w:tplc="2180A01C">
      <w:start w:val="1"/>
      <w:numFmt w:val="bullet"/>
      <w:lvlText w:val=""/>
      <w:lvlJc w:val="left"/>
      <w:pPr>
        <w:ind w:left="2160" w:hanging="360"/>
      </w:pPr>
      <w:rPr>
        <w:rFonts w:ascii="Wingdings" w:hAnsi="Wingdings" w:hint="default"/>
      </w:rPr>
    </w:lvl>
    <w:lvl w:ilvl="3" w:tplc="DAEAC13C">
      <w:start w:val="1"/>
      <w:numFmt w:val="bullet"/>
      <w:lvlText w:val=""/>
      <w:lvlJc w:val="left"/>
      <w:pPr>
        <w:ind w:left="2880" w:hanging="360"/>
      </w:pPr>
      <w:rPr>
        <w:rFonts w:ascii="Symbol" w:hAnsi="Symbol" w:hint="default"/>
      </w:rPr>
    </w:lvl>
    <w:lvl w:ilvl="4" w:tplc="BD34166A">
      <w:start w:val="1"/>
      <w:numFmt w:val="bullet"/>
      <w:lvlText w:val="o"/>
      <w:lvlJc w:val="left"/>
      <w:pPr>
        <w:ind w:left="3600" w:hanging="360"/>
      </w:pPr>
      <w:rPr>
        <w:rFonts w:ascii="Courier New" w:hAnsi="Courier New" w:hint="default"/>
      </w:rPr>
    </w:lvl>
    <w:lvl w:ilvl="5" w:tplc="26029FB8">
      <w:start w:val="1"/>
      <w:numFmt w:val="bullet"/>
      <w:lvlText w:val=""/>
      <w:lvlJc w:val="left"/>
      <w:pPr>
        <w:ind w:left="4320" w:hanging="360"/>
      </w:pPr>
      <w:rPr>
        <w:rFonts w:ascii="Wingdings" w:hAnsi="Wingdings" w:hint="default"/>
      </w:rPr>
    </w:lvl>
    <w:lvl w:ilvl="6" w:tplc="E444A63A">
      <w:start w:val="1"/>
      <w:numFmt w:val="bullet"/>
      <w:lvlText w:val=""/>
      <w:lvlJc w:val="left"/>
      <w:pPr>
        <w:ind w:left="5040" w:hanging="360"/>
      </w:pPr>
      <w:rPr>
        <w:rFonts w:ascii="Symbol" w:hAnsi="Symbol" w:hint="default"/>
      </w:rPr>
    </w:lvl>
    <w:lvl w:ilvl="7" w:tplc="74045E1E">
      <w:start w:val="1"/>
      <w:numFmt w:val="bullet"/>
      <w:lvlText w:val="o"/>
      <w:lvlJc w:val="left"/>
      <w:pPr>
        <w:ind w:left="5760" w:hanging="360"/>
      </w:pPr>
      <w:rPr>
        <w:rFonts w:ascii="Courier New" w:hAnsi="Courier New" w:hint="default"/>
      </w:rPr>
    </w:lvl>
    <w:lvl w:ilvl="8" w:tplc="1916D1C8">
      <w:start w:val="1"/>
      <w:numFmt w:val="bullet"/>
      <w:lvlText w:val=""/>
      <w:lvlJc w:val="left"/>
      <w:pPr>
        <w:ind w:left="6480" w:hanging="360"/>
      </w:pPr>
      <w:rPr>
        <w:rFonts w:ascii="Wingdings" w:hAnsi="Wingdings" w:hint="default"/>
      </w:rPr>
    </w:lvl>
  </w:abstractNum>
  <w:abstractNum w:abstractNumId="17" w15:restartNumberingAfterBreak="0">
    <w:nsid w:val="3BB5BF55"/>
    <w:multiLevelType w:val="hybridMultilevel"/>
    <w:tmpl w:val="22CC4514"/>
    <w:lvl w:ilvl="0" w:tplc="9FA28BB8">
      <w:start w:val="1"/>
      <w:numFmt w:val="bullet"/>
      <w:lvlText w:val="-"/>
      <w:lvlJc w:val="left"/>
      <w:pPr>
        <w:ind w:left="1800" w:hanging="360"/>
      </w:pPr>
      <w:rPr>
        <w:rFonts w:ascii="Aptos" w:hAnsi="Aptos" w:hint="default"/>
      </w:rPr>
    </w:lvl>
    <w:lvl w:ilvl="1" w:tplc="86281CFE">
      <w:start w:val="1"/>
      <w:numFmt w:val="bullet"/>
      <w:lvlText w:val="o"/>
      <w:lvlJc w:val="left"/>
      <w:pPr>
        <w:ind w:left="2520" w:hanging="360"/>
      </w:pPr>
      <w:rPr>
        <w:rFonts w:ascii="Courier New" w:hAnsi="Courier New" w:hint="default"/>
      </w:rPr>
    </w:lvl>
    <w:lvl w:ilvl="2" w:tplc="C4C8DB80">
      <w:start w:val="1"/>
      <w:numFmt w:val="bullet"/>
      <w:lvlText w:val=""/>
      <w:lvlJc w:val="left"/>
      <w:pPr>
        <w:ind w:left="3240" w:hanging="360"/>
      </w:pPr>
      <w:rPr>
        <w:rFonts w:ascii="Wingdings" w:hAnsi="Wingdings" w:hint="default"/>
      </w:rPr>
    </w:lvl>
    <w:lvl w:ilvl="3" w:tplc="77C8C094">
      <w:start w:val="1"/>
      <w:numFmt w:val="bullet"/>
      <w:lvlText w:val=""/>
      <w:lvlJc w:val="left"/>
      <w:pPr>
        <w:ind w:left="3960" w:hanging="360"/>
      </w:pPr>
      <w:rPr>
        <w:rFonts w:ascii="Symbol" w:hAnsi="Symbol" w:hint="default"/>
      </w:rPr>
    </w:lvl>
    <w:lvl w:ilvl="4" w:tplc="6A72F6E0">
      <w:start w:val="1"/>
      <w:numFmt w:val="bullet"/>
      <w:lvlText w:val="o"/>
      <w:lvlJc w:val="left"/>
      <w:pPr>
        <w:ind w:left="4680" w:hanging="360"/>
      </w:pPr>
      <w:rPr>
        <w:rFonts w:ascii="Courier New" w:hAnsi="Courier New" w:hint="default"/>
      </w:rPr>
    </w:lvl>
    <w:lvl w:ilvl="5" w:tplc="7EE6E182">
      <w:start w:val="1"/>
      <w:numFmt w:val="bullet"/>
      <w:lvlText w:val=""/>
      <w:lvlJc w:val="left"/>
      <w:pPr>
        <w:ind w:left="5400" w:hanging="360"/>
      </w:pPr>
      <w:rPr>
        <w:rFonts w:ascii="Wingdings" w:hAnsi="Wingdings" w:hint="default"/>
      </w:rPr>
    </w:lvl>
    <w:lvl w:ilvl="6" w:tplc="D01420F2">
      <w:start w:val="1"/>
      <w:numFmt w:val="bullet"/>
      <w:lvlText w:val=""/>
      <w:lvlJc w:val="left"/>
      <w:pPr>
        <w:ind w:left="6120" w:hanging="360"/>
      </w:pPr>
      <w:rPr>
        <w:rFonts w:ascii="Symbol" w:hAnsi="Symbol" w:hint="default"/>
      </w:rPr>
    </w:lvl>
    <w:lvl w:ilvl="7" w:tplc="42484DDE">
      <w:start w:val="1"/>
      <w:numFmt w:val="bullet"/>
      <w:lvlText w:val="o"/>
      <w:lvlJc w:val="left"/>
      <w:pPr>
        <w:ind w:left="6840" w:hanging="360"/>
      </w:pPr>
      <w:rPr>
        <w:rFonts w:ascii="Courier New" w:hAnsi="Courier New" w:hint="default"/>
      </w:rPr>
    </w:lvl>
    <w:lvl w:ilvl="8" w:tplc="C660F28A">
      <w:start w:val="1"/>
      <w:numFmt w:val="bullet"/>
      <w:lvlText w:val=""/>
      <w:lvlJc w:val="left"/>
      <w:pPr>
        <w:ind w:left="7560" w:hanging="360"/>
      </w:pPr>
      <w:rPr>
        <w:rFonts w:ascii="Wingdings" w:hAnsi="Wingdings" w:hint="default"/>
      </w:rPr>
    </w:lvl>
  </w:abstractNum>
  <w:abstractNum w:abstractNumId="18" w15:restartNumberingAfterBreak="0">
    <w:nsid w:val="3C2D3996"/>
    <w:multiLevelType w:val="multilevel"/>
    <w:tmpl w:val="F1DAD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Calibr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5A2AB3"/>
    <w:multiLevelType w:val="hybridMultilevel"/>
    <w:tmpl w:val="A81E1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0D7762"/>
    <w:multiLevelType w:val="hybridMultilevel"/>
    <w:tmpl w:val="F5602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423882"/>
    <w:multiLevelType w:val="multilevel"/>
    <w:tmpl w:val="148A30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08D0929"/>
    <w:multiLevelType w:val="multilevel"/>
    <w:tmpl w:val="5A4E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22C454"/>
    <w:multiLevelType w:val="hybridMultilevel"/>
    <w:tmpl w:val="A2448D44"/>
    <w:lvl w:ilvl="0" w:tplc="E7F4F898">
      <w:start w:val="1"/>
      <w:numFmt w:val="bullet"/>
      <w:lvlText w:val="-"/>
      <w:lvlJc w:val="left"/>
      <w:pPr>
        <w:ind w:left="1800" w:hanging="360"/>
      </w:pPr>
      <w:rPr>
        <w:rFonts w:ascii="Aptos" w:hAnsi="Aptos" w:hint="default"/>
      </w:rPr>
    </w:lvl>
    <w:lvl w:ilvl="1" w:tplc="7B225EFA">
      <w:start w:val="1"/>
      <w:numFmt w:val="bullet"/>
      <w:lvlText w:val="o"/>
      <w:lvlJc w:val="left"/>
      <w:pPr>
        <w:ind w:left="2520" w:hanging="360"/>
      </w:pPr>
      <w:rPr>
        <w:rFonts w:ascii="Courier New" w:hAnsi="Courier New" w:hint="default"/>
      </w:rPr>
    </w:lvl>
    <w:lvl w:ilvl="2" w:tplc="0C546000">
      <w:start w:val="1"/>
      <w:numFmt w:val="bullet"/>
      <w:lvlText w:val=""/>
      <w:lvlJc w:val="left"/>
      <w:pPr>
        <w:ind w:left="3240" w:hanging="360"/>
      </w:pPr>
      <w:rPr>
        <w:rFonts w:ascii="Wingdings" w:hAnsi="Wingdings" w:hint="default"/>
      </w:rPr>
    </w:lvl>
    <w:lvl w:ilvl="3" w:tplc="3320DF58">
      <w:start w:val="1"/>
      <w:numFmt w:val="bullet"/>
      <w:lvlText w:val=""/>
      <w:lvlJc w:val="left"/>
      <w:pPr>
        <w:ind w:left="3960" w:hanging="360"/>
      </w:pPr>
      <w:rPr>
        <w:rFonts w:ascii="Symbol" w:hAnsi="Symbol" w:hint="default"/>
      </w:rPr>
    </w:lvl>
    <w:lvl w:ilvl="4" w:tplc="B33A548C">
      <w:start w:val="1"/>
      <w:numFmt w:val="bullet"/>
      <w:lvlText w:val="o"/>
      <w:lvlJc w:val="left"/>
      <w:pPr>
        <w:ind w:left="4680" w:hanging="360"/>
      </w:pPr>
      <w:rPr>
        <w:rFonts w:ascii="Courier New" w:hAnsi="Courier New" w:hint="default"/>
      </w:rPr>
    </w:lvl>
    <w:lvl w:ilvl="5" w:tplc="17C2EC46">
      <w:start w:val="1"/>
      <w:numFmt w:val="bullet"/>
      <w:lvlText w:val=""/>
      <w:lvlJc w:val="left"/>
      <w:pPr>
        <w:ind w:left="5400" w:hanging="360"/>
      </w:pPr>
      <w:rPr>
        <w:rFonts w:ascii="Wingdings" w:hAnsi="Wingdings" w:hint="default"/>
      </w:rPr>
    </w:lvl>
    <w:lvl w:ilvl="6" w:tplc="EF505AB2">
      <w:start w:val="1"/>
      <w:numFmt w:val="bullet"/>
      <w:lvlText w:val=""/>
      <w:lvlJc w:val="left"/>
      <w:pPr>
        <w:ind w:left="6120" w:hanging="360"/>
      </w:pPr>
      <w:rPr>
        <w:rFonts w:ascii="Symbol" w:hAnsi="Symbol" w:hint="default"/>
      </w:rPr>
    </w:lvl>
    <w:lvl w:ilvl="7" w:tplc="CAFCD83C">
      <w:start w:val="1"/>
      <w:numFmt w:val="bullet"/>
      <w:lvlText w:val="o"/>
      <w:lvlJc w:val="left"/>
      <w:pPr>
        <w:ind w:left="6840" w:hanging="360"/>
      </w:pPr>
      <w:rPr>
        <w:rFonts w:ascii="Courier New" w:hAnsi="Courier New" w:hint="default"/>
      </w:rPr>
    </w:lvl>
    <w:lvl w:ilvl="8" w:tplc="178228B2">
      <w:start w:val="1"/>
      <w:numFmt w:val="bullet"/>
      <w:lvlText w:val=""/>
      <w:lvlJc w:val="left"/>
      <w:pPr>
        <w:ind w:left="7560" w:hanging="360"/>
      </w:pPr>
      <w:rPr>
        <w:rFonts w:ascii="Wingdings" w:hAnsi="Wingdings" w:hint="default"/>
      </w:rPr>
    </w:lvl>
  </w:abstractNum>
  <w:abstractNum w:abstractNumId="24" w15:restartNumberingAfterBreak="0">
    <w:nsid w:val="56635CF3"/>
    <w:multiLevelType w:val="hybridMultilevel"/>
    <w:tmpl w:val="336E8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813404"/>
    <w:multiLevelType w:val="hybridMultilevel"/>
    <w:tmpl w:val="664A8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83793E"/>
    <w:multiLevelType w:val="hybridMultilevel"/>
    <w:tmpl w:val="3BF6D5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8FE34C3"/>
    <w:multiLevelType w:val="hybridMultilevel"/>
    <w:tmpl w:val="9328F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3A360D"/>
    <w:multiLevelType w:val="hybridMultilevel"/>
    <w:tmpl w:val="18A86E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40CEC6"/>
    <w:multiLevelType w:val="hybridMultilevel"/>
    <w:tmpl w:val="6F603E1E"/>
    <w:lvl w:ilvl="0" w:tplc="5AB8A3F2">
      <w:start w:val="1"/>
      <w:numFmt w:val="bullet"/>
      <w:lvlText w:val=""/>
      <w:lvlJc w:val="left"/>
      <w:pPr>
        <w:ind w:left="1440" w:hanging="360"/>
      </w:pPr>
      <w:rPr>
        <w:rFonts w:ascii="Symbol" w:hAnsi="Symbol" w:hint="default"/>
      </w:rPr>
    </w:lvl>
    <w:lvl w:ilvl="1" w:tplc="25F8F45C">
      <w:start w:val="1"/>
      <w:numFmt w:val="bullet"/>
      <w:lvlText w:val="o"/>
      <w:lvlJc w:val="left"/>
      <w:pPr>
        <w:ind w:left="2160" w:hanging="360"/>
      </w:pPr>
      <w:rPr>
        <w:rFonts w:ascii="Courier New" w:hAnsi="Courier New" w:hint="default"/>
      </w:rPr>
    </w:lvl>
    <w:lvl w:ilvl="2" w:tplc="2D5EF656">
      <w:start w:val="1"/>
      <w:numFmt w:val="bullet"/>
      <w:lvlText w:val=""/>
      <w:lvlJc w:val="left"/>
      <w:pPr>
        <w:ind w:left="2880" w:hanging="360"/>
      </w:pPr>
      <w:rPr>
        <w:rFonts w:ascii="Wingdings" w:hAnsi="Wingdings" w:hint="default"/>
      </w:rPr>
    </w:lvl>
    <w:lvl w:ilvl="3" w:tplc="D39478C4">
      <w:start w:val="1"/>
      <w:numFmt w:val="bullet"/>
      <w:lvlText w:val=""/>
      <w:lvlJc w:val="left"/>
      <w:pPr>
        <w:ind w:left="3600" w:hanging="360"/>
      </w:pPr>
      <w:rPr>
        <w:rFonts w:ascii="Symbol" w:hAnsi="Symbol" w:hint="default"/>
      </w:rPr>
    </w:lvl>
    <w:lvl w:ilvl="4" w:tplc="605CFD4C">
      <w:start w:val="1"/>
      <w:numFmt w:val="bullet"/>
      <w:lvlText w:val="o"/>
      <w:lvlJc w:val="left"/>
      <w:pPr>
        <w:ind w:left="4320" w:hanging="360"/>
      </w:pPr>
      <w:rPr>
        <w:rFonts w:ascii="Courier New" w:hAnsi="Courier New" w:hint="default"/>
      </w:rPr>
    </w:lvl>
    <w:lvl w:ilvl="5" w:tplc="04429BEC">
      <w:start w:val="1"/>
      <w:numFmt w:val="bullet"/>
      <w:lvlText w:val=""/>
      <w:lvlJc w:val="left"/>
      <w:pPr>
        <w:ind w:left="5040" w:hanging="360"/>
      </w:pPr>
      <w:rPr>
        <w:rFonts w:ascii="Wingdings" w:hAnsi="Wingdings" w:hint="default"/>
      </w:rPr>
    </w:lvl>
    <w:lvl w:ilvl="6" w:tplc="1A3A9E72">
      <w:start w:val="1"/>
      <w:numFmt w:val="bullet"/>
      <w:lvlText w:val=""/>
      <w:lvlJc w:val="left"/>
      <w:pPr>
        <w:ind w:left="5760" w:hanging="360"/>
      </w:pPr>
      <w:rPr>
        <w:rFonts w:ascii="Symbol" w:hAnsi="Symbol" w:hint="default"/>
      </w:rPr>
    </w:lvl>
    <w:lvl w:ilvl="7" w:tplc="21B6CACC">
      <w:start w:val="1"/>
      <w:numFmt w:val="bullet"/>
      <w:lvlText w:val="o"/>
      <w:lvlJc w:val="left"/>
      <w:pPr>
        <w:ind w:left="6480" w:hanging="360"/>
      </w:pPr>
      <w:rPr>
        <w:rFonts w:ascii="Courier New" w:hAnsi="Courier New" w:hint="default"/>
      </w:rPr>
    </w:lvl>
    <w:lvl w:ilvl="8" w:tplc="8ACAD4E2">
      <w:start w:val="1"/>
      <w:numFmt w:val="bullet"/>
      <w:lvlText w:val=""/>
      <w:lvlJc w:val="left"/>
      <w:pPr>
        <w:ind w:left="7200" w:hanging="360"/>
      </w:pPr>
      <w:rPr>
        <w:rFonts w:ascii="Wingdings" w:hAnsi="Wingdings" w:hint="default"/>
      </w:rPr>
    </w:lvl>
  </w:abstractNum>
  <w:abstractNum w:abstractNumId="30" w15:restartNumberingAfterBreak="0">
    <w:nsid w:val="6D6D2F7D"/>
    <w:multiLevelType w:val="hybridMultilevel"/>
    <w:tmpl w:val="1F7AE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893D81"/>
    <w:multiLevelType w:val="multilevel"/>
    <w:tmpl w:val="7F345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B23F51"/>
    <w:multiLevelType w:val="hybridMultilevel"/>
    <w:tmpl w:val="A3BE4652"/>
    <w:lvl w:ilvl="0" w:tplc="0C09000F">
      <w:start w:val="1"/>
      <w:numFmt w:val="decimal"/>
      <w:lvlText w:val="%1."/>
      <w:lvlJc w:val="left"/>
      <w:pPr>
        <w:ind w:left="108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7E87629B"/>
    <w:multiLevelType w:val="hybridMultilevel"/>
    <w:tmpl w:val="8C3AF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FE144D"/>
    <w:multiLevelType w:val="multilevel"/>
    <w:tmpl w:val="059A6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9282806">
    <w:abstractNumId w:val="17"/>
  </w:num>
  <w:num w:numId="2" w16cid:durableId="1179198528">
    <w:abstractNumId w:val="23"/>
  </w:num>
  <w:num w:numId="3" w16cid:durableId="1135296430">
    <w:abstractNumId w:val="29"/>
  </w:num>
  <w:num w:numId="4" w16cid:durableId="1417022112">
    <w:abstractNumId w:val="16"/>
  </w:num>
  <w:num w:numId="5" w16cid:durableId="235558864">
    <w:abstractNumId w:val="30"/>
  </w:num>
  <w:num w:numId="6" w16cid:durableId="294793615">
    <w:abstractNumId w:val="21"/>
  </w:num>
  <w:num w:numId="7" w16cid:durableId="2128503362">
    <w:abstractNumId w:val="25"/>
  </w:num>
  <w:num w:numId="8" w16cid:durableId="1478569446">
    <w:abstractNumId w:val="6"/>
  </w:num>
  <w:num w:numId="9" w16cid:durableId="1535267756">
    <w:abstractNumId w:val="19"/>
  </w:num>
  <w:num w:numId="10" w16cid:durableId="1090616557">
    <w:abstractNumId w:val="27"/>
  </w:num>
  <w:num w:numId="11" w16cid:durableId="1499267981">
    <w:abstractNumId w:val="24"/>
  </w:num>
  <w:num w:numId="12" w16cid:durableId="359162048">
    <w:abstractNumId w:val="26"/>
  </w:num>
  <w:num w:numId="13" w16cid:durableId="1597982431">
    <w:abstractNumId w:val="32"/>
  </w:num>
  <w:num w:numId="14" w16cid:durableId="6258013">
    <w:abstractNumId w:val="13"/>
  </w:num>
  <w:num w:numId="15" w16cid:durableId="129448637">
    <w:abstractNumId w:val="0"/>
  </w:num>
  <w:num w:numId="16" w16cid:durableId="7759396">
    <w:abstractNumId w:val="14"/>
  </w:num>
  <w:num w:numId="17" w16cid:durableId="1232807873">
    <w:abstractNumId w:val="20"/>
  </w:num>
  <w:num w:numId="18" w16cid:durableId="1315791041">
    <w:abstractNumId w:val="3"/>
  </w:num>
  <w:num w:numId="19" w16cid:durableId="428278737">
    <w:abstractNumId w:val="18"/>
  </w:num>
  <w:num w:numId="20" w16cid:durableId="759133080">
    <w:abstractNumId w:val="34"/>
  </w:num>
  <w:num w:numId="21" w16cid:durableId="2007855474">
    <w:abstractNumId w:val="1"/>
  </w:num>
  <w:num w:numId="22" w16cid:durableId="101925438">
    <w:abstractNumId w:val="8"/>
  </w:num>
  <w:num w:numId="23" w16cid:durableId="789855933">
    <w:abstractNumId w:val="5"/>
  </w:num>
  <w:num w:numId="24" w16cid:durableId="1260672803">
    <w:abstractNumId w:val="31"/>
  </w:num>
  <w:num w:numId="25" w16cid:durableId="1819491399">
    <w:abstractNumId w:val="11"/>
  </w:num>
  <w:num w:numId="26" w16cid:durableId="455220292">
    <w:abstractNumId w:val="10"/>
  </w:num>
  <w:num w:numId="27" w16cid:durableId="780227839">
    <w:abstractNumId w:val="4"/>
  </w:num>
  <w:num w:numId="28" w16cid:durableId="403383805">
    <w:abstractNumId w:val="2"/>
  </w:num>
  <w:num w:numId="29" w16cid:durableId="645093030">
    <w:abstractNumId w:val="22"/>
  </w:num>
  <w:num w:numId="30" w16cid:durableId="1695766012">
    <w:abstractNumId w:val="33"/>
  </w:num>
  <w:num w:numId="31" w16cid:durableId="2072653841">
    <w:abstractNumId w:val="12"/>
  </w:num>
  <w:num w:numId="32" w16cid:durableId="1199246532">
    <w:abstractNumId w:val="28"/>
  </w:num>
  <w:num w:numId="33" w16cid:durableId="179853998">
    <w:abstractNumId w:val="9"/>
  </w:num>
  <w:num w:numId="34" w16cid:durableId="1930654325">
    <w:abstractNumId w:val="15"/>
  </w:num>
  <w:num w:numId="35" w16cid:durableId="4957273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559"/>
    <w:rsid w:val="00003695"/>
    <w:rsid w:val="000256FA"/>
    <w:rsid w:val="00030CDF"/>
    <w:rsid w:val="000355EF"/>
    <w:rsid w:val="000377AE"/>
    <w:rsid w:val="00037CB0"/>
    <w:rsid w:val="00041E01"/>
    <w:rsid w:val="00052FA3"/>
    <w:rsid w:val="00054411"/>
    <w:rsid w:val="00055FB0"/>
    <w:rsid w:val="00065379"/>
    <w:rsid w:val="00065D33"/>
    <w:rsid w:val="00071CFF"/>
    <w:rsid w:val="0007717F"/>
    <w:rsid w:val="000837EF"/>
    <w:rsid w:val="00083FC9"/>
    <w:rsid w:val="00093F76"/>
    <w:rsid w:val="00095C39"/>
    <w:rsid w:val="000A168D"/>
    <w:rsid w:val="000A4494"/>
    <w:rsid w:val="000A4F93"/>
    <w:rsid w:val="000A656B"/>
    <w:rsid w:val="000D4F71"/>
    <w:rsid w:val="000E0F27"/>
    <w:rsid w:val="000E4EE5"/>
    <w:rsid w:val="000E69A4"/>
    <w:rsid w:val="000E7CBE"/>
    <w:rsid w:val="000F1FF0"/>
    <w:rsid w:val="000F26E4"/>
    <w:rsid w:val="000F41CF"/>
    <w:rsid w:val="000F59D1"/>
    <w:rsid w:val="0010308B"/>
    <w:rsid w:val="00115542"/>
    <w:rsid w:val="00122CAE"/>
    <w:rsid w:val="00136330"/>
    <w:rsid w:val="00143405"/>
    <w:rsid w:val="00146DBD"/>
    <w:rsid w:val="00146F27"/>
    <w:rsid w:val="00147491"/>
    <w:rsid w:val="001502F8"/>
    <w:rsid w:val="00150E6A"/>
    <w:rsid w:val="00154665"/>
    <w:rsid w:val="00155C57"/>
    <w:rsid w:val="00155F02"/>
    <w:rsid w:val="00157B87"/>
    <w:rsid w:val="00157C2F"/>
    <w:rsid w:val="00160BA6"/>
    <w:rsid w:val="001666A0"/>
    <w:rsid w:val="0017303B"/>
    <w:rsid w:val="00183E97"/>
    <w:rsid w:val="00190608"/>
    <w:rsid w:val="00192798"/>
    <w:rsid w:val="00193316"/>
    <w:rsid w:val="001A0EDE"/>
    <w:rsid w:val="001A4C07"/>
    <w:rsid w:val="001C0F48"/>
    <w:rsid w:val="001C4E0C"/>
    <w:rsid w:val="001D69F5"/>
    <w:rsid w:val="001E39E8"/>
    <w:rsid w:val="001E5DE2"/>
    <w:rsid w:val="001F1559"/>
    <w:rsid w:val="002029B2"/>
    <w:rsid w:val="00203EF9"/>
    <w:rsid w:val="00204940"/>
    <w:rsid w:val="00210510"/>
    <w:rsid w:val="0021322D"/>
    <w:rsid w:val="0022543B"/>
    <w:rsid w:val="00231A17"/>
    <w:rsid w:val="00233AA3"/>
    <w:rsid w:val="00237CE1"/>
    <w:rsid w:val="00245DE3"/>
    <w:rsid w:val="00246BAD"/>
    <w:rsid w:val="00247A85"/>
    <w:rsid w:val="00265EBB"/>
    <w:rsid w:val="00272BF2"/>
    <w:rsid w:val="002758B5"/>
    <w:rsid w:val="002856B9"/>
    <w:rsid w:val="00287FD3"/>
    <w:rsid w:val="0029551F"/>
    <w:rsid w:val="002A3DA4"/>
    <w:rsid w:val="002A3ED9"/>
    <w:rsid w:val="002A4B3C"/>
    <w:rsid w:val="002A712F"/>
    <w:rsid w:val="002A7500"/>
    <w:rsid w:val="002B02A4"/>
    <w:rsid w:val="002B5496"/>
    <w:rsid w:val="002D4131"/>
    <w:rsid w:val="002E2510"/>
    <w:rsid w:val="002E2E66"/>
    <w:rsid w:val="002E4721"/>
    <w:rsid w:val="002F4FD5"/>
    <w:rsid w:val="002F5940"/>
    <w:rsid w:val="00300C7F"/>
    <w:rsid w:val="00301683"/>
    <w:rsid w:val="00302CFE"/>
    <w:rsid w:val="00305C74"/>
    <w:rsid w:val="00306BE3"/>
    <w:rsid w:val="003079BA"/>
    <w:rsid w:val="00310A66"/>
    <w:rsid w:val="00311C24"/>
    <w:rsid w:val="00320CF7"/>
    <w:rsid w:val="00322866"/>
    <w:rsid w:val="0032306F"/>
    <w:rsid w:val="00325D78"/>
    <w:rsid w:val="00333FE0"/>
    <w:rsid w:val="0033404C"/>
    <w:rsid w:val="00340B32"/>
    <w:rsid w:val="00350BC3"/>
    <w:rsid w:val="0035278B"/>
    <w:rsid w:val="00354A52"/>
    <w:rsid w:val="0036200C"/>
    <w:rsid w:val="00362219"/>
    <w:rsid w:val="00362E77"/>
    <w:rsid w:val="00362F82"/>
    <w:rsid w:val="003772B2"/>
    <w:rsid w:val="003859E5"/>
    <w:rsid w:val="00386432"/>
    <w:rsid w:val="003A467A"/>
    <w:rsid w:val="003B36C0"/>
    <w:rsid w:val="003B4E93"/>
    <w:rsid w:val="003C070B"/>
    <w:rsid w:val="003C0E72"/>
    <w:rsid w:val="003C4941"/>
    <w:rsid w:val="003C4BE8"/>
    <w:rsid w:val="003C6225"/>
    <w:rsid w:val="003D3C7B"/>
    <w:rsid w:val="003D4E55"/>
    <w:rsid w:val="003D73F2"/>
    <w:rsid w:val="003E2B78"/>
    <w:rsid w:val="003E7FCE"/>
    <w:rsid w:val="00400E18"/>
    <w:rsid w:val="00402D78"/>
    <w:rsid w:val="00411674"/>
    <w:rsid w:val="0041226A"/>
    <w:rsid w:val="00413166"/>
    <w:rsid w:val="0041629D"/>
    <w:rsid w:val="0042386B"/>
    <w:rsid w:val="00426268"/>
    <w:rsid w:val="00426A11"/>
    <w:rsid w:val="004336AA"/>
    <w:rsid w:val="004421FD"/>
    <w:rsid w:val="00443CF7"/>
    <w:rsid w:val="00447BE7"/>
    <w:rsid w:val="00454AA4"/>
    <w:rsid w:val="00467775"/>
    <w:rsid w:val="00473280"/>
    <w:rsid w:val="00475721"/>
    <w:rsid w:val="00481627"/>
    <w:rsid w:val="00484542"/>
    <w:rsid w:val="00491505"/>
    <w:rsid w:val="00493D49"/>
    <w:rsid w:val="004A1562"/>
    <w:rsid w:val="004A6E60"/>
    <w:rsid w:val="004B35FD"/>
    <w:rsid w:val="004C0E91"/>
    <w:rsid w:val="004C1881"/>
    <w:rsid w:val="004C4979"/>
    <w:rsid w:val="004C59CE"/>
    <w:rsid w:val="004C61E4"/>
    <w:rsid w:val="004D2850"/>
    <w:rsid w:val="004D2FE2"/>
    <w:rsid w:val="004D5883"/>
    <w:rsid w:val="004D6C40"/>
    <w:rsid w:val="004E2426"/>
    <w:rsid w:val="004E4B68"/>
    <w:rsid w:val="004F68CF"/>
    <w:rsid w:val="00500769"/>
    <w:rsid w:val="00501230"/>
    <w:rsid w:val="0050150E"/>
    <w:rsid w:val="005102BD"/>
    <w:rsid w:val="00513DC9"/>
    <w:rsid w:val="0052148B"/>
    <w:rsid w:val="00527A90"/>
    <w:rsid w:val="00535792"/>
    <w:rsid w:val="00536D5B"/>
    <w:rsid w:val="00537DA6"/>
    <w:rsid w:val="00540F48"/>
    <w:rsid w:val="00542C7C"/>
    <w:rsid w:val="0055165F"/>
    <w:rsid w:val="00560D99"/>
    <w:rsid w:val="00563466"/>
    <w:rsid w:val="00563A94"/>
    <w:rsid w:val="00570DE8"/>
    <w:rsid w:val="0057300A"/>
    <w:rsid w:val="00580736"/>
    <w:rsid w:val="00582ADB"/>
    <w:rsid w:val="005B1F5F"/>
    <w:rsid w:val="005C05E0"/>
    <w:rsid w:val="005C1ACF"/>
    <w:rsid w:val="005C2C98"/>
    <w:rsid w:val="005C51F3"/>
    <w:rsid w:val="005D375E"/>
    <w:rsid w:val="005D7092"/>
    <w:rsid w:val="005D7509"/>
    <w:rsid w:val="005E33BC"/>
    <w:rsid w:val="005F731C"/>
    <w:rsid w:val="00600D7F"/>
    <w:rsid w:val="006026A8"/>
    <w:rsid w:val="0060524D"/>
    <w:rsid w:val="00612ECE"/>
    <w:rsid w:val="00613089"/>
    <w:rsid w:val="006261A6"/>
    <w:rsid w:val="0064032B"/>
    <w:rsid w:val="00657CBD"/>
    <w:rsid w:val="00657E98"/>
    <w:rsid w:val="00662E33"/>
    <w:rsid w:val="00663324"/>
    <w:rsid w:val="00664D0C"/>
    <w:rsid w:val="006669E0"/>
    <w:rsid w:val="00670159"/>
    <w:rsid w:val="00685F99"/>
    <w:rsid w:val="00690115"/>
    <w:rsid w:val="00692769"/>
    <w:rsid w:val="006A05D0"/>
    <w:rsid w:val="006A143E"/>
    <w:rsid w:val="006B0829"/>
    <w:rsid w:val="006B4EC7"/>
    <w:rsid w:val="006D5623"/>
    <w:rsid w:val="006D565F"/>
    <w:rsid w:val="006D5A1A"/>
    <w:rsid w:val="006E4318"/>
    <w:rsid w:val="006E7A8F"/>
    <w:rsid w:val="006F0646"/>
    <w:rsid w:val="006F1322"/>
    <w:rsid w:val="006F3CED"/>
    <w:rsid w:val="007035F7"/>
    <w:rsid w:val="0070621C"/>
    <w:rsid w:val="00707541"/>
    <w:rsid w:val="00710C2F"/>
    <w:rsid w:val="00710CF2"/>
    <w:rsid w:val="00722628"/>
    <w:rsid w:val="00722EB3"/>
    <w:rsid w:val="00734C27"/>
    <w:rsid w:val="0073559E"/>
    <w:rsid w:val="00735FE6"/>
    <w:rsid w:val="0073649A"/>
    <w:rsid w:val="00756981"/>
    <w:rsid w:val="00771702"/>
    <w:rsid w:val="00773460"/>
    <w:rsid w:val="00777D4B"/>
    <w:rsid w:val="007811A0"/>
    <w:rsid w:val="00790CE3"/>
    <w:rsid w:val="007A2CBF"/>
    <w:rsid w:val="007B291B"/>
    <w:rsid w:val="007B37DD"/>
    <w:rsid w:val="007B4864"/>
    <w:rsid w:val="007E23AC"/>
    <w:rsid w:val="007F69C6"/>
    <w:rsid w:val="00802701"/>
    <w:rsid w:val="00803FFC"/>
    <w:rsid w:val="008122DF"/>
    <w:rsid w:val="008227AD"/>
    <w:rsid w:val="0082740E"/>
    <w:rsid w:val="00827D85"/>
    <w:rsid w:val="00835831"/>
    <w:rsid w:val="008368F9"/>
    <w:rsid w:val="00842BE0"/>
    <w:rsid w:val="008467EC"/>
    <w:rsid w:val="0084703F"/>
    <w:rsid w:val="00847935"/>
    <w:rsid w:val="00847A98"/>
    <w:rsid w:val="00862116"/>
    <w:rsid w:val="00872464"/>
    <w:rsid w:val="00875273"/>
    <w:rsid w:val="0088249B"/>
    <w:rsid w:val="00892387"/>
    <w:rsid w:val="00896655"/>
    <w:rsid w:val="008A1305"/>
    <w:rsid w:val="008A433C"/>
    <w:rsid w:val="008A6A0A"/>
    <w:rsid w:val="008A7835"/>
    <w:rsid w:val="008A79D0"/>
    <w:rsid w:val="008C252E"/>
    <w:rsid w:val="008C33B5"/>
    <w:rsid w:val="008D550F"/>
    <w:rsid w:val="008E442D"/>
    <w:rsid w:val="008F25C6"/>
    <w:rsid w:val="008F68AB"/>
    <w:rsid w:val="00901BF5"/>
    <w:rsid w:val="00907758"/>
    <w:rsid w:val="00913B0D"/>
    <w:rsid w:val="009205A8"/>
    <w:rsid w:val="00923C02"/>
    <w:rsid w:val="009268D3"/>
    <w:rsid w:val="0093264E"/>
    <w:rsid w:val="00937E57"/>
    <w:rsid w:val="009439AD"/>
    <w:rsid w:val="0094529E"/>
    <w:rsid w:val="00947D14"/>
    <w:rsid w:val="00952E10"/>
    <w:rsid w:val="00963456"/>
    <w:rsid w:val="00971450"/>
    <w:rsid w:val="009832F9"/>
    <w:rsid w:val="0098773E"/>
    <w:rsid w:val="009909B9"/>
    <w:rsid w:val="00992565"/>
    <w:rsid w:val="00993286"/>
    <w:rsid w:val="009A2A54"/>
    <w:rsid w:val="009A4378"/>
    <w:rsid w:val="009A6387"/>
    <w:rsid w:val="009B4C78"/>
    <w:rsid w:val="009B6F09"/>
    <w:rsid w:val="009D044C"/>
    <w:rsid w:val="009D1AC0"/>
    <w:rsid w:val="009D2032"/>
    <w:rsid w:val="009D3034"/>
    <w:rsid w:val="009D410E"/>
    <w:rsid w:val="009D5255"/>
    <w:rsid w:val="009E6DA4"/>
    <w:rsid w:val="009E7AB4"/>
    <w:rsid w:val="009F0A7D"/>
    <w:rsid w:val="00A015E2"/>
    <w:rsid w:val="00A12AD4"/>
    <w:rsid w:val="00A161C0"/>
    <w:rsid w:val="00A16890"/>
    <w:rsid w:val="00A16C97"/>
    <w:rsid w:val="00A213A4"/>
    <w:rsid w:val="00A2366E"/>
    <w:rsid w:val="00A23C54"/>
    <w:rsid w:val="00A3288A"/>
    <w:rsid w:val="00A36E6C"/>
    <w:rsid w:val="00A410FC"/>
    <w:rsid w:val="00A52F77"/>
    <w:rsid w:val="00A6135D"/>
    <w:rsid w:val="00A61FEA"/>
    <w:rsid w:val="00A70ACA"/>
    <w:rsid w:val="00A71F9D"/>
    <w:rsid w:val="00A73F16"/>
    <w:rsid w:val="00AA1A4A"/>
    <w:rsid w:val="00AA5A7B"/>
    <w:rsid w:val="00AA7274"/>
    <w:rsid w:val="00AA7422"/>
    <w:rsid w:val="00AA7E26"/>
    <w:rsid w:val="00AB01D7"/>
    <w:rsid w:val="00AB6A6B"/>
    <w:rsid w:val="00AC2573"/>
    <w:rsid w:val="00AD1B25"/>
    <w:rsid w:val="00AD3833"/>
    <w:rsid w:val="00AD38C2"/>
    <w:rsid w:val="00AF238E"/>
    <w:rsid w:val="00AF2D0A"/>
    <w:rsid w:val="00B06F17"/>
    <w:rsid w:val="00B1163D"/>
    <w:rsid w:val="00B11D9E"/>
    <w:rsid w:val="00B14EE5"/>
    <w:rsid w:val="00B37FA8"/>
    <w:rsid w:val="00B41FC2"/>
    <w:rsid w:val="00B46831"/>
    <w:rsid w:val="00B51F9D"/>
    <w:rsid w:val="00B538CD"/>
    <w:rsid w:val="00B54610"/>
    <w:rsid w:val="00B56ABC"/>
    <w:rsid w:val="00B57191"/>
    <w:rsid w:val="00B63E88"/>
    <w:rsid w:val="00B715FE"/>
    <w:rsid w:val="00B72F11"/>
    <w:rsid w:val="00B72F1C"/>
    <w:rsid w:val="00B86628"/>
    <w:rsid w:val="00B90531"/>
    <w:rsid w:val="00B90E26"/>
    <w:rsid w:val="00B91E9D"/>
    <w:rsid w:val="00B94F32"/>
    <w:rsid w:val="00BA1F1C"/>
    <w:rsid w:val="00BA6B54"/>
    <w:rsid w:val="00BB0A41"/>
    <w:rsid w:val="00BB719F"/>
    <w:rsid w:val="00BD1958"/>
    <w:rsid w:val="00BE1789"/>
    <w:rsid w:val="00BE6033"/>
    <w:rsid w:val="00BF72E2"/>
    <w:rsid w:val="00C01DBB"/>
    <w:rsid w:val="00C03C0A"/>
    <w:rsid w:val="00C04510"/>
    <w:rsid w:val="00C078A2"/>
    <w:rsid w:val="00C15FF0"/>
    <w:rsid w:val="00C20CC0"/>
    <w:rsid w:val="00C218B7"/>
    <w:rsid w:val="00C229AF"/>
    <w:rsid w:val="00C25A33"/>
    <w:rsid w:val="00C27538"/>
    <w:rsid w:val="00C27918"/>
    <w:rsid w:val="00C3066F"/>
    <w:rsid w:val="00C40FEA"/>
    <w:rsid w:val="00C41723"/>
    <w:rsid w:val="00C41872"/>
    <w:rsid w:val="00C42953"/>
    <w:rsid w:val="00C440CB"/>
    <w:rsid w:val="00C4786D"/>
    <w:rsid w:val="00C522B7"/>
    <w:rsid w:val="00C524BF"/>
    <w:rsid w:val="00C54D74"/>
    <w:rsid w:val="00C5551A"/>
    <w:rsid w:val="00C610F6"/>
    <w:rsid w:val="00C66421"/>
    <w:rsid w:val="00C73764"/>
    <w:rsid w:val="00C754AA"/>
    <w:rsid w:val="00C7775B"/>
    <w:rsid w:val="00C85195"/>
    <w:rsid w:val="00C971EA"/>
    <w:rsid w:val="00C97630"/>
    <w:rsid w:val="00CA0C6B"/>
    <w:rsid w:val="00CA409B"/>
    <w:rsid w:val="00CA50BB"/>
    <w:rsid w:val="00CB56F5"/>
    <w:rsid w:val="00CC5C87"/>
    <w:rsid w:val="00CC6204"/>
    <w:rsid w:val="00CC7A80"/>
    <w:rsid w:val="00CD2C0C"/>
    <w:rsid w:val="00CD4800"/>
    <w:rsid w:val="00CE1197"/>
    <w:rsid w:val="00CE2028"/>
    <w:rsid w:val="00CE20F8"/>
    <w:rsid w:val="00CE49A0"/>
    <w:rsid w:val="00CE52A4"/>
    <w:rsid w:val="00CF55C6"/>
    <w:rsid w:val="00D04368"/>
    <w:rsid w:val="00D04745"/>
    <w:rsid w:val="00D04B82"/>
    <w:rsid w:val="00D13273"/>
    <w:rsid w:val="00D214DF"/>
    <w:rsid w:val="00D229D9"/>
    <w:rsid w:val="00D31543"/>
    <w:rsid w:val="00D318B9"/>
    <w:rsid w:val="00D3424F"/>
    <w:rsid w:val="00D35B59"/>
    <w:rsid w:val="00D42375"/>
    <w:rsid w:val="00D55D02"/>
    <w:rsid w:val="00D619D7"/>
    <w:rsid w:val="00D641DF"/>
    <w:rsid w:val="00D64691"/>
    <w:rsid w:val="00D725CF"/>
    <w:rsid w:val="00D847FD"/>
    <w:rsid w:val="00D92A52"/>
    <w:rsid w:val="00D97C53"/>
    <w:rsid w:val="00DA0A69"/>
    <w:rsid w:val="00DA1DC8"/>
    <w:rsid w:val="00DA779F"/>
    <w:rsid w:val="00DA7BF0"/>
    <w:rsid w:val="00DE1A3D"/>
    <w:rsid w:val="00DE1BA3"/>
    <w:rsid w:val="00DF1AB0"/>
    <w:rsid w:val="00E0589E"/>
    <w:rsid w:val="00E2438A"/>
    <w:rsid w:val="00E302D2"/>
    <w:rsid w:val="00E311FE"/>
    <w:rsid w:val="00E36C40"/>
    <w:rsid w:val="00E73492"/>
    <w:rsid w:val="00E8111A"/>
    <w:rsid w:val="00E828D8"/>
    <w:rsid w:val="00E96AF6"/>
    <w:rsid w:val="00E96FFD"/>
    <w:rsid w:val="00EA31BC"/>
    <w:rsid w:val="00EA7DFF"/>
    <w:rsid w:val="00EB337F"/>
    <w:rsid w:val="00EB3FA9"/>
    <w:rsid w:val="00EB6650"/>
    <w:rsid w:val="00EB7502"/>
    <w:rsid w:val="00EC35C8"/>
    <w:rsid w:val="00EC7532"/>
    <w:rsid w:val="00ED30DB"/>
    <w:rsid w:val="00EF3039"/>
    <w:rsid w:val="00EF5447"/>
    <w:rsid w:val="00EF6D76"/>
    <w:rsid w:val="00F068DA"/>
    <w:rsid w:val="00F1002B"/>
    <w:rsid w:val="00F112EB"/>
    <w:rsid w:val="00F13768"/>
    <w:rsid w:val="00F1380F"/>
    <w:rsid w:val="00F2052C"/>
    <w:rsid w:val="00F27074"/>
    <w:rsid w:val="00F27CE8"/>
    <w:rsid w:val="00F3505A"/>
    <w:rsid w:val="00F35885"/>
    <w:rsid w:val="00F46466"/>
    <w:rsid w:val="00F46F30"/>
    <w:rsid w:val="00F57579"/>
    <w:rsid w:val="00F62041"/>
    <w:rsid w:val="00F636F1"/>
    <w:rsid w:val="00F71EBB"/>
    <w:rsid w:val="00F72FAE"/>
    <w:rsid w:val="00F73583"/>
    <w:rsid w:val="00F81A0D"/>
    <w:rsid w:val="00F82FE5"/>
    <w:rsid w:val="00F91DC5"/>
    <w:rsid w:val="00F96546"/>
    <w:rsid w:val="00F9759B"/>
    <w:rsid w:val="00FA05B0"/>
    <w:rsid w:val="00FA4A8A"/>
    <w:rsid w:val="00FB6D14"/>
    <w:rsid w:val="00FC335A"/>
    <w:rsid w:val="00FC3A5C"/>
    <w:rsid w:val="00FD0265"/>
    <w:rsid w:val="00FD13A8"/>
    <w:rsid w:val="00FD2740"/>
    <w:rsid w:val="00FD4FE3"/>
    <w:rsid w:val="00FD516B"/>
    <w:rsid w:val="00FD5C10"/>
    <w:rsid w:val="00FE25CC"/>
    <w:rsid w:val="00FE3D04"/>
    <w:rsid w:val="00FF00EE"/>
    <w:rsid w:val="00FF25F2"/>
    <w:rsid w:val="00FF2A00"/>
    <w:rsid w:val="024A8D95"/>
    <w:rsid w:val="0257ADA1"/>
    <w:rsid w:val="02E21020"/>
    <w:rsid w:val="031D51D3"/>
    <w:rsid w:val="03640FC7"/>
    <w:rsid w:val="039EAF7E"/>
    <w:rsid w:val="056AC5E7"/>
    <w:rsid w:val="06656EC2"/>
    <w:rsid w:val="078A0E77"/>
    <w:rsid w:val="082CB07B"/>
    <w:rsid w:val="08725C00"/>
    <w:rsid w:val="08EACB18"/>
    <w:rsid w:val="09F01792"/>
    <w:rsid w:val="0A1B573E"/>
    <w:rsid w:val="0A63D49E"/>
    <w:rsid w:val="0B418000"/>
    <w:rsid w:val="0B9C26D6"/>
    <w:rsid w:val="0BA70245"/>
    <w:rsid w:val="0C5ED419"/>
    <w:rsid w:val="0CB14467"/>
    <w:rsid w:val="0E92FCED"/>
    <w:rsid w:val="0F69917A"/>
    <w:rsid w:val="0F6E75EB"/>
    <w:rsid w:val="110085E3"/>
    <w:rsid w:val="111BC2C5"/>
    <w:rsid w:val="11DFDF72"/>
    <w:rsid w:val="11F941CB"/>
    <w:rsid w:val="12D1294D"/>
    <w:rsid w:val="13B056C4"/>
    <w:rsid w:val="1450BDA1"/>
    <w:rsid w:val="14CC32DF"/>
    <w:rsid w:val="16854A5E"/>
    <w:rsid w:val="16F180C0"/>
    <w:rsid w:val="17430F55"/>
    <w:rsid w:val="1A1A1CC6"/>
    <w:rsid w:val="1A7A0A3F"/>
    <w:rsid w:val="1A9752BF"/>
    <w:rsid w:val="1D1433CF"/>
    <w:rsid w:val="1D1E803E"/>
    <w:rsid w:val="1DE72243"/>
    <w:rsid w:val="1FDFAEFA"/>
    <w:rsid w:val="204C3311"/>
    <w:rsid w:val="22AF794F"/>
    <w:rsid w:val="2407F358"/>
    <w:rsid w:val="25FD57AA"/>
    <w:rsid w:val="2677EBC7"/>
    <w:rsid w:val="269F334F"/>
    <w:rsid w:val="26D9A14E"/>
    <w:rsid w:val="270061D7"/>
    <w:rsid w:val="28303064"/>
    <w:rsid w:val="285C511A"/>
    <w:rsid w:val="28F33BAF"/>
    <w:rsid w:val="2909D082"/>
    <w:rsid w:val="29D422A6"/>
    <w:rsid w:val="29D86156"/>
    <w:rsid w:val="29DF7DD5"/>
    <w:rsid w:val="29EFCDAF"/>
    <w:rsid w:val="2B4B742E"/>
    <w:rsid w:val="2C40ABD3"/>
    <w:rsid w:val="2D50F939"/>
    <w:rsid w:val="2D637D91"/>
    <w:rsid w:val="2F6826FB"/>
    <w:rsid w:val="2F886A4F"/>
    <w:rsid w:val="30DBC0D7"/>
    <w:rsid w:val="31484DBC"/>
    <w:rsid w:val="3275119B"/>
    <w:rsid w:val="328EF827"/>
    <w:rsid w:val="34B7C858"/>
    <w:rsid w:val="377F1B08"/>
    <w:rsid w:val="394931FD"/>
    <w:rsid w:val="3B706E2A"/>
    <w:rsid w:val="3C368DFA"/>
    <w:rsid w:val="3D132FE7"/>
    <w:rsid w:val="3EB77644"/>
    <w:rsid w:val="3EFF4C5A"/>
    <w:rsid w:val="3F2CEDEF"/>
    <w:rsid w:val="3FBA5247"/>
    <w:rsid w:val="402C7C32"/>
    <w:rsid w:val="405BD936"/>
    <w:rsid w:val="409B1CBB"/>
    <w:rsid w:val="4102AF34"/>
    <w:rsid w:val="415D575E"/>
    <w:rsid w:val="424682C4"/>
    <w:rsid w:val="432B54D4"/>
    <w:rsid w:val="43DBA56A"/>
    <w:rsid w:val="4540F698"/>
    <w:rsid w:val="45B97F0B"/>
    <w:rsid w:val="475E4B45"/>
    <w:rsid w:val="47FEDC07"/>
    <w:rsid w:val="48C4F563"/>
    <w:rsid w:val="4902669A"/>
    <w:rsid w:val="491A4F4A"/>
    <w:rsid w:val="4A36537B"/>
    <w:rsid w:val="4AE089F6"/>
    <w:rsid w:val="4BD84E68"/>
    <w:rsid w:val="4BE09ED7"/>
    <w:rsid w:val="4D0A7DA1"/>
    <w:rsid w:val="4E7ED144"/>
    <w:rsid w:val="4EEBF5DA"/>
    <w:rsid w:val="4F921DBD"/>
    <w:rsid w:val="525A30B5"/>
    <w:rsid w:val="52A91ED6"/>
    <w:rsid w:val="53939D7C"/>
    <w:rsid w:val="54F1DB20"/>
    <w:rsid w:val="551686E8"/>
    <w:rsid w:val="563E06F2"/>
    <w:rsid w:val="5819DC12"/>
    <w:rsid w:val="588AF399"/>
    <w:rsid w:val="598DF2BB"/>
    <w:rsid w:val="5AC82F36"/>
    <w:rsid w:val="5BB7723F"/>
    <w:rsid w:val="5DF59577"/>
    <w:rsid w:val="5FAF4540"/>
    <w:rsid w:val="603E9ED0"/>
    <w:rsid w:val="61A0A3DB"/>
    <w:rsid w:val="61EB2352"/>
    <w:rsid w:val="623FEF8C"/>
    <w:rsid w:val="62FA8094"/>
    <w:rsid w:val="62FC6344"/>
    <w:rsid w:val="630F96E7"/>
    <w:rsid w:val="6524BB51"/>
    <w:rsid w:val="65B9FA65"/>
    <w:rsid w:val="660ADBE8"/>
    <w:rsid w:val="672259F0"/>
    <w:rsid w:val="676898FB"/>
    <w:rsid w:val="67B9263D"/>
    <w:rsid w:val="68223C23"/>
    <w:rsid w:val="6B22E338"/>
    <w:rsid w:val="6B50CEB1"/>
    <w:rsid w:val="6B917888"/>
    <w:rsid w:val="6C7EC31A"/>
    <w:rsid w:val="6D50B96C"/>
    <w:rsid w:val="6D9585F2"/>
    <w:rsid w:val="6FBF1461"/>
    <w:rsid w:val="6FE13D70"/>
    <w:rsid w:val="702EE4CA"/>
    <w:rsid w:val="7160E85C"/>
    <w:rsid w:val="7299E082"/>
    <w:rsid w:val="72B75B87"/>
    <w:rsid w:val="72ED595C"/>
    <w:rsid w:val="731612B6"/>
    <w:rsid w:val="75495467"/>
    <w:rsid w:val="75D18144"/>
    <w:rsid w:val="75ECCF59"/>
    <w:rsid w:val="7605638E"/>
    <w:rsid w:val="771687CD"/>
    <w:rsid w:val="7785AC23"/>
    <w:rsid w:val="7A2420FF"/>
    <w:rsid w:val="7A31A27D"/>
    <w:rsid w:val="7B1A8B63"/>
    <w:rsid w:val="7CFED165"/>
    <w:rsid w:val="7D2254F3"/>
    <w:rsid w:val="7DDD7514"/>
    <w:rsid w:val="7F79487A"/>
    <w:rsid w:val="7FE8BBC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BC645"/>
  <w15:docId w15:val="{EC709FF8-1DF9-447B-98D6-D618D123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CDF"/>
  </w:style>
  <w:style w:type="paragraph" w:styleId="Heading1">
    <w:name w:val="heading 1"/>
    <w:basedOn w:val="Normal"/>
    <w:next w:val="Normal"/>
    <w:link w:val="Heading1Char"/>
    <w:uiPriority w:val="9"/>
    <w:qFormat/>
    <w:rsid w:val="000377AE"/>
    <w:pPr>
      <w:keepNext/>
      <w:keepLines/>
      <w:outlineLvl w:val="0"/>
    </w:pPr>
    <w:rPr>
      <w:rFonts w:ascii="Rubik regular" w:eastAsia="Rubik" w:hAnsi="Rubik regular" w:cs="Rubik"/>
      <w:color w:val="5A006F"/>
      <w:sz w:val="36"/>
      <w:szCs w:val="36"/>
    </w:rPr>
  </w:style>
  <w:style w:type="paragraph" w:styleId="Heading2">
    <w:name w:val="heading 2"/>
    <w:basedOn w:val="Normal"/>
    <w:next w:val="Normal"/>
    <w:link w:val="Heading2Char"/>
    <w:uiPriority w:val="9"/>
    <w:unhideWhenUsed/>
    <w:qFormat/>
    <w:rsid w:val="000377AE"/>
    <w:pPr>
      <w:keepNext/>
      <w:keepLines/>
      <w:spacing w:after="320"/>
      <w:outlineLvl w:val="1"/>
    </w:pPr>
    <w:rPr>
      <w:rFonts w:ascii="Rubik regular" w:eastAsia="Rubik" w:hAnsi="Rubik regular" w:cs="Rubik"/>
      <w:color w:val="5A006F"/>
      <w:sz w:val="30"/>
      <w:szCs w:val="30"/>
    </w:rPr>
  </w:style>
  <w:style w:type="paragraph" w:styleId="Heading3">
    <w:name w:val="heading 3"/>
    <w:basedOn w:val="Normal"/>
    <w:next w:val="Normal"/>
    <w:uiPriority w:val="9"/>
    <w:unhideWhenUsed/>
    <w:qFormat/>
    <w:rsid w:val="00302CFE"/>
    <w:pPr>
      <w:keepNext/>
      <w:keepLines/>
      <w:outlineLvl w:val="2"/>
    </w:pPr>
    <w:rPr>
      <w:rFonts w:ascii="Rubik regular" w:hAnsi="Rubik regular"/>
      <w:color w:val="6F1A82"/>
      <w:sz w:val="24"/>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Rubik" w:eastAsia="Rubik" w:hAnsi="Rubik" w:cs="Rubik"/>
      <w:color w:val="5A006F"/>
      <w:sz w:val="24"/>
      <w:szCs w:val="24"/>
    </w:rPr>
  </w:style>
  <w:style w:type="paragraph" w:styleId="Subtitle">
    <w:name w:val="Subtitle"/>
    <w:basedOn w:val="Normal"/>
    <w:next w:val="Normal"/>
    <w:uiPriority w:val="11"/>
    <w:qFormat/>
    <w:pPr>
      <w:keepNext/>
      <w:keepLines/>
      <w:spacing w:after="320"/>
    </w:pPr>
    <w:rPr>
      <w:rFonts w:ascii="Rubik" w:eastAsia="Rubik" w:hAnsi="Rubik" w:cs="Rubik"/>
      <w:color w:val="5A006F"/>
      <w:sz w:val="30"/>
      <w:szCs w:val="30"/>
    </w:rPr>
  </w:style>
  <w:style w:type="paragraph" w:styleId="Header">
    <w:name w:val="header"/>
    <w:basedOn w:val="Normal"/>
    <w:link w:val="HeaderChar"/>
    <w:uiPriority w:val="99"/>
    <w:unhideWhenUsed/>
    <w:rsid w:val="006A143E"/>
    <w:pPr>
      <w:tabs>
        <w:tab w:val="center" w:pos="4513"/>
        <w:tab w:val="right" w:pos="9026"/>
      </w:tabs>
      <w:spacing w:line="240" w:lineRule="auto"/>
    </w:pPr>
  </w:style>
  <w:style w:type="character" w:customStyle="1" w:styleId="HeaderChar">
    <w:name w:val="Header Char"/>
    <w:basedOn w:val="DefaultParagraphFont"/>
    <w:link w:val="Header"/>
    <w:uiPriority w:val="99"/>
    <w:rsid w:val="006A143E"/>
  </w:style>
  <w:style w:type="paragraph" w:styleId="Footer">
    <w:name w:val="footer"/>
    <w:basedOn w:val="Normal"/>
    <w:link w:val="FooterChar"/>
    <w:uiPriority w:val="99"/>
    <w:unhideWhenUsed/>
    <w:rsid w:val="006A143E"/>
    <w:pPr>
      <w:tabs>
        <w:tab w:val="center" w:pos="4513"/>
        <w:tab w:val="right" w:pos="9026"/>
      </w:tabs>
      <w:spacing w:line="240" w:lineRule="auto"/>
    </w:pPr>
  </w:style>
  <w:style w:type="character" w:customStyle="1" w:styleId="FooterChar">
    <w:name w:val="Footer Char"/>
    <w:basedOn w:val="DefaultParagraphFont"/>
    <w:link w:val="Footer"/>
    <w:uiPriority w:val="99"/>
    <w:rsid w:val="006A143E"/>
  </w:style>
  <w:style w:type="character" w:styleId="Hyperlink">
    <w:name w:val="Hyperlink"/>
    <w:basedOn w:val="DefaultParagraphFont"/>
    <w:uiPriority w:val="99"/>
    <w:unhideWhenUsed/>
    <w:rsid w:val="002B5496"/>
    <w:rPr>
      <w:color w:val="0000FF" w:themeColor="hyperlink"/>
      <w:u w:val="single"/>
    </w:rPr>
  </w:style>
  <w:style w:type="character" w:styleId="UnresolvedMention">
    <w:name w:val="Unresolved Mention"/>
    <w:basedOn w:val="DefaultParagraphFont"/>
    <w:uiPriority w:val="99"/>
    <w:semiHidden/>
    <w:unhideWhenUsed/>
    <w:rsid w:val="002B5496"/>
    <w:rPr>
      <w:color w:val="605E5C"/>
      <w:shd w:val="clear" w:color="auto" w:fill="E1DFDD"/>
    </w:rPr>
  </w:style>
  <w:style w:type="paragraph" w:styleId="ListParagraph">
    <w:name w:val="List Paragraph"/>
    <w:basedOn w:val="Normal"/>
    <w:uiPriority w:val="34"/>
    <w:qFormat/>
    <w:rsid w:val="002B5496"/>
    <w:pPr>
      <w:ind w:left="720"/>
      <w:contextualSpacing/>
    </w:pPr>
  </w:style>
  <w:style w:type="paragraph" w:styleId="EndnoteText">
    <w:name w:val="endnote text"/>
    <w:basedOn w:val="Normal"/>
    <w:link w:val="EndnoteTextChar"/>
    <w:uiPriority w:val="99"/>
    <w:unhideWhenUsed/>
    <w:rsid w:val="001A0EDE"/>
    <w:pPr>
      <w:spacing w:line="240" w:lineRule="auto"/>
    </w:pPr>
    <w:rPr>
      <w:rFonts w:asciiTheme="minorHAnsi" w:eastAsia="Times New Roman" w:hAnsiTheme="minorHAnsi" w:cs="Times New Roman"/>
      <w:lang w:val="en-AU" w:eastAsia="en-US"/>
    </w:rPr>
  </w:style>
  <w:style w:type="character" w:customStyle="1" w:styleId="EndnoteTextChar">
    <w:name w:val="Endnote Text Char"/>
    <w:basedOn w:val="DefaultParagraphFont"/>
    <w:link w:val="EndnoteText"/>
    <w:uiPriority w:val="99"/>
    <w:rsid w:val="001A0EDE"/>
    <w:rPr>
      <w:rFonts w:asciiTheme="minorHAnsi" w:eastAsia="Times New Roman" w:hAnsiTheme="minorHAnsi" w:cs="Times New Roman"/>
      <w:lang w:val="en-AU" w:eastAsia="en-US"/>
    </w:rPr>
  </w:style>
  <w:style w:type="character" w:styleId="EndnoteReference">
    <w:name w:val="endnote reference"/>
    <w:basedOn w:val="DefaultParagraphFont"/>
    <w:uiPriority w:val="99"/>
    <w:semiHidden/>
    <w:unhideWhenUsed/>
    <w:rsid w:val="001A0EDE"/>
    <w:rPr>
      <w:vertAlign w:val="superscript"/>
    </w:rPr>
  </w:style>
  <w:style w:type="character" w:customStyle="1" w:styleId="Heading2Char">
    <w:name w:val="Heading 2 Char"/>
    <w:basedOn w:val="DefaultParagraphFont"/>
    <w:link w:val="Heading2"/>
    <w:uiPriority w:val="9"/>
    <w:rsid w:val="000377AE"/>
    <w:rPr>
      <w:rFonts w:ascii="Rubik regular" w:eastAsia="Rubik" w:hAnsi="Rubik regular" w:cs="Rubik"/>
      <w:color w:val="5A006F"/>
      <w:sz w:val="30"/>
      <w:szCs w:val="30"/>
    </w:rPr>
  </w:style>
  <w:style w:type="character" w:styleId="FollowedHyperlink">
    <w:name w:val="FollowedHyperlink"/>
    <w:basedOn w:val="DefaultParagraphFont"/>
    <w:uiPriority w:val="99"/>
    <w:semiHidden/>
    <w:unhideWhenUsed/>
    <w:rsid w:val="00D3424F"/>
    <w:rPr>
      <w:color w:val="800080" w:themeColor="followedHyperlink"/>
      <w:u w:val="single"/>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Heading1"/>
    <w:link w:val="Style1Char"/>
    <w:rsid w:val="000377AE"/>
  </w:style>
  <w:style w:type="character" w:customStyle="1" w:styleId="Heading1Char">
    <w:name w:val="Heading 1 Char"/>
    <w:basedOn w:val="DefaultParagraphFont"/>
    <w:link w:val="Heading1"/>
    <w:uiPriority w:val="9"/>
    <w:rsid w:val="000377AE"/>
    <w:rPr>
      <w:rFonts w:ascii="Rubik regular" w:eastAsia="Rubik" w:hAnsi="Rubik regular" w:cs="Rubik"/>
      <w:color w:val="5A006F"/>
      <w:sz w:val="36"/>
      <w:szCs w:val="36"/>
    </w:rPr>
  </w:style>
  <w:style w:type="character" w:customStyle="1" w:styleId="Style1Char">
    <w:name w:val="Style1 Char"/>
    <w:basedOn w:val="Heading1Char"/>
    <w:link w:val="Style1"/>
    <w:rsid w:val="000377AE"/>
    <w:rPr>
      <w:rFonts w:ascii="Rubik regular" w:eastAsia="Rubik" w:hAnsi="Rubik regular" w:cs="Rubik"/>
      <w:color w:val="5A006F"/>
      <w:sz w:val="36"/>
      <w:szCs w:val="36"/>
    </w:rPr>
  </w:style>
  <w:style w:type="character" w:styleId="CommentReference">
    <w:name w:val="annotation reference"/>
    <w:basedOn w:val="DefaultParagraphFont"/>
    <w:uiPriority w:val="99"/>
    <w:semiHidden/>
    <w:unhideWhenUsed/>
    <w:rsid w:val="001F1559"/>
    <w:rPr>
      <w:sz w:val="16"/>
      <w:szCs w:val="16"/>
    </w:rPr>
  </w:style>
  <w:style w:type="paragraph" w:styleId="CommentText">
    <w:name w:val="annotation text"/>
    <w:basedOn w:val="Normal"/>
    <w:link w:val="CommentTextChar"/>
    <w:uiPriority w:val="99"/>
    <w:unhideWhenUsed/>
    <w:rsid w:val="001F1559"/>
    <w:pPr>
      <w:spacing w:after="160" w:line="240" w:lineRule="auto"/>
    </w:pPr>
    <w:rPr>
      <w:lang w:val="en-AU"/>
    </w:rPr>
  </w:style>
  <w:style w:type="character" w:customStyle="1" w:styleId="CommentTextChar">
    <w:name w:val="Comment Text Char"/>
    <w:basedOn w:val="DefaultParagraphFont"/>
    <w:link w:val="CommentText"/>
    <w:uiPriority w:val="99"/>
    <w:rsid w:val="001F1559"/>
    <w:rPr>
      <w:lang w:val="en-AU"/>
    </w:rPr>
  </w:style>
  <w:style w:type="paragraph" w:styleId="ListBullet">
    <w:name w:val="List Bullet"/>
    <w:basedOn w:val="Normal"/>
    <w:uiPriority w:val="99"/>
    <w:unhideWhenUsed/>
    <w:rsid w:val="00756981"/>
    <w:pPr>
      <w:numPr>
        <w:numId w:val="15"/>
      </w:numPr>
      <w:spacing w:after="200"/>
      <w:contextualSpacing/>
    </w:pPr>
    <w:rPr>
      <w:rFonts w:asciiTheme="minorHAnsi" w:eastAsiaTheme="minorEastAsia" w:hAnsiTheme="minorHAnsi" w:cstheme="minorBidi"/>
      <w:sz w:val="22"/>
      <w:szCs w:val="22"/>
      <w:lang w:val="en-US" w:eastAsia="en-US"/>
    </w:rPr>
  </w:style>
  <w:style w:type="paragraph" w:styleId="CommentSubject">
    <w:name w:val="annotation subject"/>
    <w:basedOn w:val="CommentText"/>
    <w:next w:val="CommentText"/>
    <w:link w:val="CommentSubjectChar"/>
    <w:uiPriority w:val="99"/>
    <w:semiHidden/>
    <w:unhideWhenUsed/>
    <w:rsid w:val="00EC35C8"/>
    <w:pPr>
      <w:spacing w:after="0"/>
    </w:pPr>
    <w:rPr>
      <w:b/>
      <w:bCs/>
      <w:lang w:val="en-GB"/>
    </w:rPr>
  </w:style>
  <w:style w:type="character" w:customStyle="1" w:styleId="CommentSubjectChar">
    <w:name w:val="Comment Subject Char"/>
    <w:basedOn w:val="CommentTextChar"/>
    <w:link w:val="CommentSubject"/>
    <w:uiPriority w:val="99"/>
    <w:semiHidden/>
    <w:rsid w:val="00EC35C8"/>
    <w:rPr>
      <w:b/>
      <w:bCs/>
      <w:lang w:val="en-AU"/>
    </w:rPr>
  </w:style>
  <w:style w:type="paragraph" w:styleId="Revision">
    <w:name w:val="Revision"/>
    <w:hidden/>
    <w:uiPriority w:val="99"/>
    <w:semiHidden/>
    <w:rsid w:val="00136330"/>
    <w:pPr>
      <w:spacing w:line="240" w:lineRule="auto"/>
    </w:pPr>
  </w:style>
  <w:style w:type="character" w:styleId="FootnoteReference">
    <w:name w:val="footnote reference"/>
    <w:basedOn w:val="DefaultParagraphFont"/>
    <w:uiPriority w:val="99"/>
    <w:semiHidden/>
    <w:unhideWhenUsed/>
    <w:rsid w:val="00B91E9D"/>
    <w:rPr>
      <w:vertAlign w:val="superscript"/>
    </w:rPr>
  </w:style>
  <w:style w:type="character" w:styleId="Mention">
    <w:name w:val="Mention"/>
    <w:basedOn w:val="DefaultParagraphFont"/>
    <w:uiPriority w:val="99"/>
    <w:unhideWhenUsed/>
    <w:rsid w:val="004D285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566448">
      <w:bodyDiv w:val="1"/>
      <w:marLeft w:val="0"/>
      <w:marRight w:val="0"/>
      <w:marTop w:val="0"/>
      <w:marBottom w:val="0"/>
      <w:divBdr>
        <w:top w:val="none" w:sz="0" w:space="0" w:color="auto"/>
        <w:left w:val="none" w:sz="0" w:space="0" w:color="auto"/>
        <w:bottom w:val="none" w:sz="0" w:space="0" w:color="auto"/>
        <w:right w:val="none" w:sz="0" w:space="0" w:color="auto"/>
      </w:divBdr>
    </w:div>
    <w:div w:id="1394935107">
      <w:bodyDiv w:val="1"/>
      <w:marLeft w:val="0"/>
      <w:marRight w:val="0"/>
      <w:marTop w:val="0"/>
      <w:marBottom w:val="0"/>
      <w:divBdr>
        <w:top w:val="none" w:sz="0" w:space="0" w:color="auto"/>
        <w:left w:val="none" w:sz="0" w:space="0" w:color="auto"/>
        <w:bottom w:val="none" w:sz="0" w:space="0" w:color="auto"/>
        <w:right w:val="none" w:sz="0" w:space="0" w:color="auto"/>
      </w:divBdr>
    </w:div>
    <w:div w:id="2032029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who.int/publications/i/item/9789240010529" TargetMode="External"/><Relationship Id="rId18" Type="http://schemas.openxmlformats.org/officeDocument/2006/relationships/hyperlink" Target="https://iht.deakin.edu.au/our-research/health-consumers-centre/" TargetMode="External"/><Relationship Id="rId26" Type="http://schemas.openxmlformats.org/officeDocument/2006/relationships/hyperlink" Target="https://australianwomenshealth.org/resource/national-womens-health-strategy/" TargetMode="External"/><Relationship Id="rId3" Type="http://schemas.openxmlformats.org/officeDocument/2006/relationships/customXml" Target="../customXml/item3.xml"/><Relationship Id="rId21" Type="http://schemas.openxmlformats.org/officeDocument/2006/relationships/hyperlink" Target="https://www.hcq.org.au/paying-consumers/" TargetMode="External"/><Relationship Id="rId34"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www.ahpra.gov.au/National-Boards.aspx" TargetMode="External"/><Relationship Id="rId17" Type="http://schemas.openxmlformats.org/officeDocument/2006/relationships/hyperlink" Target="https://safeandequal.org.au/wp-content/uploads/DVV_EBE-Executive-Summary-July-2020.pdf" TargetMode="External"/><Relationship Id="rId25" Type="http://schemas.openxmlformats.org/officeDocument/2006/relationships/hyperlink" Target="https://www.health.nsw.gov.au/patients/experience/Pages/remuneration-staff.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afetyandquality.gov.au/consumers" TargetMode="External"/><Relationship Id="rId20" Type="http://schemas.openxmlformats.org/officeDocument/2006/relationships/hyperlink" Target="https://www.dffh.vic.gov.au/publications/guidance-payment-reimbursement-and-recognitio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hpra.gov.au/About-Ahpra/What-We-Do/FAQ.aspx" TargetMode="External"/><Relationship Id="rId24" Type="http://schemas.openxmlformats.org/officeDocument/2006/relationships/hyperlink" Target="https://www.hconc.org.au/wp-content/uploads/2021/09/SAA_05_CCE_Engagement-Policy-PAYMENT-TABLE-ONLY-Aug-2021.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omenshealthnetwork.org.au/cci" TargetMode="External"/><Relationship Id="rId23" Type="http://schemas.openxmlformats.org/officeDocument/2006/relationships/hyperlink" Target="https://www.wacountry.health.wa.gov.au/~/media/WACHS/Documents/About-us/Policies/Engaging-Consumer-and-Carer-Representatives-Policy.pdf?thn=0"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mentalhealthcommission.gov.au/lived-experience/lived-experience-workforces/peer-experience-workforce-guideline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adc.org.au/download/best-practice-guide-for-aod-services-in-media-engagement-and-lived-and-living-experience-storytelling/?wpdmdl=2301&amp;refresh=67e4725c13ba51743024732" TargetMode="External"/><Relationship Id="rId22" Type="http://schemas.openxmlformats.org/officeDocument/2006/relationships/hyperlink" Target="https://www.health.tas.gov.au/about/what-we-do/strategic-programs-and-initiatives/clinical-engagement/tasmanian-health-senate-remuneration-and-reimbursement-guidelines" TargetMode="External"/><Relationship Id="rId27" Type="http://schemas.openxmlformats.org/officeDocument/2006/relationships/hyperlink" Target="https://womenshealthhub.learnworlds.com/course/intro-to-gender-responsive-health" TargetMode="External"/><Relationship Id="rId30" Type="http://schemas.openxmlformats.org/officeDocument/2006/relationships/header" Target="header2.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x2672\Downloads\Policy%20Brief%20template%20FINAL.dotx" TargetMode="External"/></Relationships>
</file>

<file path=word/documenttasks/documenttasks1.xml><?xml version="1.0" encoding="utf-8"?>
<t:Tasks xmlns:t="http://schemas.microsoft.com/office/tasks/2019/documenttasks" xmlns:oel="http://schemas.microsoft.com/office/2019/extlst">
  <t:Task id="{EBC8461F-E9B7-4487-85D3-26B500E96F06}">
    <t:Anchor>
      <t:Comment id="2077833862"/>
    </t:Anchor>
    <t:History>
      <t:Event id="{B9CD16B9-EA9C-403D-8F04-B74DDD69394D}" time="2025-05-30T05:30:03.311Z">
        <t:Attribution userId="S::Sienna.Aguilar@australianwomenshealth.org::155788f7-2118-4045-9492-030c25152e89" userProvider="AD" userName="Sienna Aguilar"/>
        <t:Anchor>
          <t:Comment id="2077833862"/>
        </t:Anchor>
        <t:Create/>
      </t:Event>
      <t:Event id="{111FDFDD-ADF4-4703-83C4-6D528057DB48}" time="2025-05-30T05:30:03.311Z">
        <t:Attribution userId="S::Sienna.Aguilar@australianwomenshealth.org::155788f7-2118-4045-9492-030c25152e89" userProvider="AD" userName="Sienna Aguilar"/>
        <t:Anchor>
          <t:Comment id="2077833862"/>
        </t:Anchor>
        <t:Assign userId="S::bonnielb@australianwomenshealth.org::343872c8-8165-4cd4-902a-13423846fd5a" userProvider="AD" userName="Bonnielb"/>
      </t:Event>
      <t:Event id="{6093D53E-A07E-4F82-8633-44A747BED8AF}" time="2025-05-30T05:30:03.311Z">
        <t:Attribution userId="S::Sienna.Aguilar@australianwomenshealth.org::155788f7-2118-4045-9492-030c25152e89" userProvider="AD" userName="Sienna Aguilar"/>
        <t:Anchor>
          <t:Comment id="2077833862"/>
        </t:Anchor>
        <t:SetTitle title="@Bonnielb once you’ve actioned below, please add resource to resources master spreadsheet and upload to Hub. As per most recent uploads, please go ahead and publishing, I can edit anything after it’s live if need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b707c4a-f0af-4a30-ae8a-e74992196a0f">
      <UserInfo>
        <DisplayName/>
        <AccountId xsi:nil="true"/>
        <AccountType/>
      </UserInfo>
    </SharedWithUsers>
    <MediaLengthInSeconds xmlns="153f973e-18e3-4683-9db9-a8b30f12ddca" xsi:nil="true"/>
    <lcf76f155ced4ddcb4097134ff3c332f xmlns="153f973e-18e3-4683-9db9-a8b30f12ddca">
      <Terms xmlns="http://schemas.microsoft.com/office/infopath/2007/PartnerControls"/>
    </lcf76f155ced4ddcb4097134ff3c332f>
    <TaxCatchAll xmlns="5b707c4a-f0af-4a30-ae8a-e74992196a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319B620C901544A72D510C44F6C46A" ma:contentTypeVersion="15" ma:contentTypeDescription="Create a new document." ma:contentTypeScope="" ma:versionID="bd1d590ff9f7cd7d748fd02ce68befd5">
  <xsd:schema xmlns:xsd="http://www.w3.org/2001/XMLSchema" xmlns:xs="http://www.w3.org/2001/XMLSchema" xmlns:p="http://schemas.microsoft.com/office/2006/metadata/properties" xmlns:ns2="153f973e-18e3-4683-9db9-a8b30f12ddca" xmlns:ns3="5b707c4a-f0af-4a30-ae8a-e74992196a0f" targetNamespace="http://schemas.microsoft.com/office/2006/metadata/properties" ma:root="true" ma:fieldsID="7a3f6ef1bd95ad436be522dc8eb4956a" ns2:_="" ns3:_="">
    <xsd:import namespace="153f973e-18e3-4683-9db9-a8b30f12ddca"/>
    <xsd:import namespace="5b707c4a-f0af-4a30-ae8a-e74992196a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f973e-18e3-4683-9db9-a8b30f12d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82179-ca94-4778-9afe-36ab1981ad1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07c4a-f0af-4a30-ae8a-e74992196a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3ea0fec-a4e5-4c0e-bb5d-a316e2eafeb6}" ma:internalName="TaxCatchAll" ma:showField="CatchAllData" ma:web="5b707c4a-f0af-4a30-ae8a-e74992196a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C4646A-4C72-45F6-9348-03F53FD99921}">
  <ds:schemaRefs>
    <ds:schemaRef ds:uri="http://schemas.openxmlformats.org/officeDocument/2006/bibliography"/>
  </ds:schemaRefs>
</ds:datastoreItem>
</file>

<file path=customXml/itemProps2.xml><?xml version="1.0" encoding="utf-8"?>
<ds:datastoreItem xmlns:ds="http://schemas.openxmlformats.org/officeDocument/2006/customXml" ds:itemID="{354A6787-EE38-4415-91C1-925AF946DD56}">
  <ds:schemaRefs>
    <ds:schemaRef ds:uri="http://schemas.microsoft.com/office/2006/metadata/properties"/>
    <ds:schemaRef ds:uri="http://schemas.microsoft.com/office/infopath/2007/PartnerControls"/>
    <ds:schemaRef ds:uri="5b707c4a-f0af-4a30-ae8a-e74992196a0f"/>
    <ds:schemaRef ds:uri="153f973e-18e3-4683-9db9-a8b30f12ddca"/>
  </ds:schemaRefs>
</ds:datastoreItem>
</file>

<file path=customXml/itemProps3.xml><?xml version="1.0" encoding="utf-8"?>
<ds:datastoreItem xmlns:ds="http://schemas.openxmlformats.org/officeDocument/2006/customXml" ds:itemID="{CDA187AD-0EDB-4B4C-AC27-3835DA922188}">
  <ds:schemaRefs>
    <ds:schemaRef ds:uri="http://schemas.microsoft.com/sharepoint/v3/contenttype/forms"/>
  </ds:schemaRefs>
</ds:datastoreItem>
</file>

<file path=customXml/itemProps4.xml><?xml version="1.0" encoding="utf-8"?>
<ds:datastoreItem xmlns:ds="http://schemas.openxmlformats.org/officeDocument/2006/customXml" ds:itemID="{501D31C9-5008-4EF6-9F17-2D9AB6A08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f973e-18e3-4683-9db9-a8b30f12ddca"/>
    <ds:schemaRef ds:uri="5b707c4a-f0af-4a30-ae8a-e74992196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Policy Brief template FINAL</Template>
  <TotalTime>1</TotalTime>
  <Pages>4</Pages>
  <Words>1465</Words>
  <Characters>8351</Characters>
  <Application>Microsoft Office Word</Application>
  <DocSecurity>0</DocSecurity>
  <Lines>69</Lines>
  <Paragraphs>19</Paragraphs>
  <ScaleCrop>false</ScaleCrop>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Australian Women's Health Alliance</dc:creator>
  <cp:keywords>Introduction to Gender-Responsive Health</cp:keywords>
  <cp:lastModifiedBy>Bonnie Laxton-Blinkhorn</cp:lastModifiedBy>
  <cp:revision>188</cp:revision>
  <cp:lastPrinted>2024-08-22T23:36:00Z</cp:lastPrinted>
  <dcterms:created xsi:type="dcterms:W3CDTF">2025-05-19T22:07:00Z</dcterms:created>
  <dcterms:modified xsi:type="dcterms:W3CDTF">2025-06-02T00:24:00Z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0x010100F5319B620C901544A72D510C44F6C46A</vt:lpwstr>
  </property>
  <property fmtid="{D5CDD505-2E9C-101B-9397-08002B2CF9AE}" pid="3" name="MediaServiceImageTags">
    <vt:lpwstr/>
  </property>
  <property fmtid="{D5CDD505-2E9C-101B-9397-08002B2CF9AE}" pid="4" name="Order">
    <vt:r8>164800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