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CF125" w14:textId="77777777" w:rsidR="00696C39" w:rsidRDefault="00696C39" w:rsidP="00696C39"/>
    <w:p w14:paraId="7E81C84A" w14:textId="77777777" w:rsidR="00240362" w:rsidRDefault="004C62F9" w:rsidP="00240362">
      <w:pPr>
        <w:rPr>
          <w:rFonts w:cs="Rubik Medium"/>
          <w:sz w:val="36"/>
          <w:szCs w:val="36"/>
        </w:rPr>
      </w:pPr>
      <w:r>
        <w:rPr>
          <w:noProof/>
        </w:rPr>
        <w:drawing>
          <wp:anchor distT="0" distB="0" distL="114300" distR="114300" simplePos="0" relativeHeight="251661315" behindDoc="0" locked="0" layoutInCell="1" allowOverlap="1" wp14:anchorId="6C51FAC2" wp14:editId="1552EFA6">
            <wp:simplePos x="0" y="0"/>
            <wp:positionH relativeFrom="column">
              <wp:posOffset>-635</wp:posOffset>
            </wp:positionH>
            <wp:positionV relativeFrom="page">
              <wp:posOffset>830580</wp:posOffset>
            </wp:positionV>
            <wp:extent cx="1518920" cy="426720"/>
            <wp:effectExtent l="0" t="0" r="5080" b="0"/>
            <wp:wrapNone/>
            <wp:docPr id="1565046505" name="Picture 10" descr="Australian Women's Health Alli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046505" name="Picture 10" descr="Australian Women's Health Allianc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8920" cy="4267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91" behindDoc="1" locked="0" layoutInCell="1" allowOverlap="1" wp14:anchorId="0DA18010" wp14:editId="309E519F">
            <wp:simplePos x="0" y="0"/>
            <wp:positionH relativeFrom="column">
              <wp:posOffset>-891540</wp:posOffset>
            </wp:positionH>
            <wp:positionV relativeFrom="page">
              <wp:posOffset>1905</wp:posOffset>
            </wp:positionV>
            <wp:extent cx="7574280" cy="10713720"/>
            <wp:effectExtent l="0" t="0" r="7620" b="0"/>
            <wp:wrapNone/>
            <wp:docPr id="633295343" name="Picture 9" descr="Front page cover featuring a grid of 9 squares with various geometric shapes in purple and yellow. The shapes include a sunburst, an upward-pointing arrow, stairs, a crescent moon, an equal sign and other abstract forms. The background is off-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295343" name="Picture 9" descr="Front page cover featuring a grid of 9 squares with various geometric shapes in purple and yellow. The shapes include a sunburst, an upward-pointing arrow, stairs, a crescent moon, an equal sign and other abstract forms. The background is off-white."/>
                    <pic:cNvPicPr/>
                  </pic:nvPicPr>
                  <pic:blipFill>
                    <a:blip r:embed="rId12">
                      <a:extLst>
                        <a:ext uri="{28A0092B-C50C-407E-A947-70E740481C1C}">
                          <a14:useLocalDpi xmlns:a14="http://schemas.microsoft.com/office/drawing/2010/main" val="0"/>
                        </a:ext>
                      </a:extLst>
                    </a:blip>
                    <a:stretch>
                      <a:fillRect/>
                    </a:stretch>
                  </pic:blipFill>
                  <pic:spPr>
                    <a:xfrm>
                      <a:off x="0" y="0"/>
                      <a:ext cx="7574280" cy="10713720"/>
                    </a:xfrm>
                    <a:prstGeom prst="rect">
                      <a:avLst/>
                    </a:prstGeom>
                  </pic:spPr>
                </pic:pic>
              </a:graphicData>
            </a:graphic>
            <wp14:sizeRelH relativeFrom="margin">
              <wp14:pctWidth>0</wp14:pctWidth>
            </wp14:sizeRelH>
            <wp14:sizeRelV relativeFrom="margin">
              <wp14:pctHeight>0</wp14:pctHeight>
            </wp14:sizeRelV>
          </wp:anchor>
        </w:drawing>
      </w:r>
    </w:p>
    <w:p w14:paraId="2CC57B2A" w14:textId="77777777" w:rsidR="00320C21" w:rsidRPr="00181297" w:rsidRDefault="001C4794" w:rsidP="00181297">
      <w:pPr>
        <w:pStyle w:val="Heading1"/>
        <w:rPr>
          <w:sz w:val="44"/>
          <w:szCs w:val="52"/>
        </w:rPr>
      </w:pPr>
      <w:bookmarkStart w:id="0" w:name="_Toc204631049"/>
      <w:r w:rsidRPr="00181297">
        <w:rPr>
          <w:sz w:val="44"/>
          <w:szCs w:val="52"/>
        </w:rPr>
        <w:t>Women’s Health Hub</w:t>
      </w:r>
      <w:bookmarkEnd w:id="0"/>
      <w:r w:rsidRPr="00181297">
        <w:rPr>
          <w:sz w:val="44"/>
          <w:szCs w:val="52"/>
        </w:rPr>
        <w:t xml:space="preserve"> </w:t>
      </w:r>
      <w:bookmarkStart w:id="1" w:name="_usdc0nj6twdp" w:colFirst="0" w:colLast="0"/>
      <w:bookmarkEnd w:id="1"/>
    </w:p>
    <w:p w14:paraId="6C88BF33" w14:textId="07DE042A" w:rsidR="001C4794" w:rsidRPr="00181297" w:rsidRDefault="001C4794" w:rsidP="00181297">
      <w:pPr>
        <w:pStyle w:val="Heading1"/>
        <w:rPr>
          <w:sz w:val="44"/>
          <w:szCs w:val="52"/>
        </w:rPr>
      </w:pPr>
      <w:bookmarkStart w:id="2" w:name="_Toc204631050"/>
      <w:r w:rsidRPr="00181297">
        <w:rPr>
          <w:sz w:val="44"/>
          <w:szCs w:val="52"/>
        </w:rPr>
        <w:t>Monitoring, Evaluation and Learning Report</w:t>
      </w:r>
      <w:r w:rsidR="00320C21" w:rsidRPr="00181297">
        <w:rPr>
          <w:sz w:val="44"/>
          <w:szCs w:val="52"/>
        </w:rPr>
        <w:t xml:space="preserve"> </w:t>
      </w:r>
      <w:r w:rsidRPr="00181297">
        <w:rPr>
          <w:sz w:val="44"/>
          <w:szCs w:val="52"/>
        </w:rPr>
        <w:t>(2022–2025)</w:t>
      </w:r>
      <w:bookmarkEnd w:id="2"/>
    </w:p>
    <w:p w14:paraId="50A646D0" w14:textId="77777777" w:rsidR="000377AE" w:rsidRPr="000377AE" w:rsidRDefault="000377AE" w:rsidP="000377AE"/>
    <w:p w14:paraId="15F77534" w14:textId="3B313E1C" w:rsidR="001A0EDE" w:rsidRPr="000375B0" w:rsidRDefault="00320C21" w:rsidP="000377AE">
      <w:pPr>
        <w:pStyle w:val="Heading3"/>
        <w:rPr>
          <w:sz w:val="28"/>
          <w:szCs w:val="36"/>
        </w:rPr>
      </w:pPr>
      <w:bookmarkStart w:id="3" w:name="_Toc204631051"/>
      <w:r w:rsidRPr="000375B0">
        <w:rPr>
          <w:sz w:val="28"/>
          <w:szCs w:val="36"/>
        </w:rPr>
        <w:t>Women’s Health Hub Series 2025, No. 4</w:t>
      </w:r>
      <w:bookmarkEnd w:id="3"/>
    </w:p>
    <w:p w14:paraId="47BEFF1B" w14:textId="77777777" w:rsidR="001C4794" w:rsidRDefault="001C4794" w:rsidP="002A7500">
      <w:pPr>
        <w:rPr>
          <w:sz w:val="22"/>
          <w:szCs w:val="22"/>
        </w:rPr>
      </w:pPr>
      <w:bookmarkStart w:id="4" w:name="_w8pe7jwkws39" w:colFirst="0" w:colLast="0"/>
      <w:bookmarkEnd w:id="4"/>
    </w:p>
    <w:p w14:paraId="353E36DD" w14:textId="54F4543F" w:rsidR="001C4794" w:rsidRDefault="001C4794">
      <w:pPr>
        <w:rPr>
          <w:sz w:val="22"/>
          <w:szCs w:val="22"/>
        </w:rPr>
      </w:pPr>
      <w:r>
        <w:rPr>
          <w:sz w:val="22"/>
          <w:szCs w:val="22"/>
        </w:rPr>
        <w:br w:type="page"/>
      </w:r>
    </w:p>
    <w:p w14:paraId="2ECB93BA" w14:textId="37AED7FB" w:rsidR="001C4794" w:rsidRPr="001C4794" w:rsidRDefault="001C4794" w:rsidP="001C4794">
      <w:pPr>
        <w:pStyle w:val="Heading2"/>
        <w:spacing w:after="0"/>
        <w:rPr>
          <w:rFonts w:ascii="Rubik" w:hAnsi="Rubik"/>
          <w:sz w:val="20"/>
          <w:szCs w:val="20"/>
        </w:rPr>
      </w:pPr>
      <w:bookmarkStart w:id="5" w:name="_Toc204631052"/>
      <w:r w:rsidRPr="001C4794">
        <w:rPr>
          <w:rStyle w:val="eop"/>
          <w:rFonts w:ascii="Rubik" w:hAnsi="Rubik"/>
          <w:sz w:val="24"/>
          <w:szCs w:val="24"/>
        </w:rPr>
        <w:lastRenderedPageBreak/>
        <w:t>Women’s Health Hub Monitoring, Evaluation and Learning Report (2022–2025)</w:t>
      </w:r>
      <w:bookmarkEnd w:id="5"/>
    </w:p>
    <w:p w14:paraId="52EF1F6F" w14:textId="77777777" w:rsidR="001C4794" w:rsidRPr="001C4794" w:rsidRDefault="001C4794" w:rsidP="001C4794">
      <w:pPr>
        <w:pStyle w:val="paragraph"/>
        <w:spacing w:before="0" w:beforeAutospacing="0" w:after="0" w:afterAutospacing="0"/>
        <w:textAlignment w:val="baseline"/>
        <w:rPr>
          <w:rStyle w:val="normaltextrun"/>
          <w:rFonts w:ascii="Open Sans" w:hAnsi="Open Sans" w:cs="Open Sans"/>
          <w:sz w:val="22"/>
          <w:szCs w:val="22"/>
          <w:lang w:val="en-GB"/>
        </w:rPr>
      </w:pPr>
      <w:r w:rsidRPr="001C4794">
        <w:rPr>
          <w:rStyle w:val="normaltextrun"/>
          <w:rFonts w:ascii="Open Sans" w:hAnsi="Open Sans" w:cs="Open Sans"/>
          <w:sz w:val="22"/>
          <w:szCs w:val="22"/>
          <w:lang w:val="en-GB"/>
        </w:rPr>
        <w:t>A publication of the Australian Women’s Health Alliance</w:t>
      </w:r>
    </w:p>
    <w:p w14:paraId="3A95CF80" w14:textId="77777777" w:rsidR="001C4794" w:rsidRPr="001C4794" w:rsidRDefault="001C4794" w:rsidP="001C4794">
      <w:pPr>
        <w:pStyle w:val="paragraph"/>
        <w:spacing w:before="0" w:beforeAutospacing="0" w:after="0" w:afterAutospacing="0"/>
        <w:textAlignment w:val="baseline"/>
        <w:rPr>
          <w:rStyle w:val="normaltextrun"/>
          <w:rFonts w:ascii="Open Sans" w:hAnsi="Open Sans" w:cs="Open Sans"/>
          <w:sz w:val="22"/>
          <w:szCs w:val="22"/>
          <w:lang w:val="en-GB"/>
        </w:rPr>
      </w:pPr>
    </w:p>
    <w:p w14:paraId="204623BD" w14:textId="59980EF5" w:rsidR="001C4794" w:rsidRPr="001C4794" w:rsidRDefault="001C4794" w:rsidP="001C4794">
      <w:pPr>
        <w:pStyle w:val="paragraph"/>
        <w:spacing w:before="0" w:beforeAutospacing="0" w:after="0" w:afterAutospacing="0"/>
        <w:textAlignment w:val="baseline"/>
        <w:rPr>
          <w:rStyle w:val="normaltextrun"/>
          <w:rFonts w:ascii="Open Sans" w:hAnsi="Open Sans" w:cs="Open Sans"/>
          <w:sz w:val="22"/>
          <w:szCs w:val="22"/>
          <w:lang w:val="en-GB"/>
        </w:rPr>
      </w:pPr>
      <w:r w:rsidRPr="001C4794">
        <w:rPr>
          <w:rStyle w:val="normaltextrun"/>
          <w:rFonts w:ascii="Open Sans" w:hAnsi="Open Sans" w:cs="Open Sans"/>
          <w:sz w:val="22"/>
          <w:szCs w:val="22"/>
          <w:lang w:val="en-GB"/>
        </w:rPr>
        <w:t>PO Box 341, Leichhardt, NSW 2040</w:t>
      </w:r>
    </w:p>
    <w:p w14:paraId="3DD5D304" w14:textId="77777777" w:rsidR="001C4794" w:rsidRPr="001C4794" w:rsidRDefault="001C4794" w:rsidP="001C4794">
      <w:pPr>
        <w:pStyle w:val="paragraph"/>
        <w:spacing w:before="0" w:beforeAutospacing="0" w:after="0" w:afterAutospacing="0"/>
        <w:textAlignment w:val="baseline"/>
        <w:rPr>
          <w:rStyle w:val="eop"/>
          <w:rFonts w:ascii="Open Sans" w:hAnsi="Open Sans" w:cs="Open Sans"/>
          <w:sz w:val="22"/>
          <w:szCs w:val="22"/>
        </w:rPr>
      </w:pPr>
      <w:r w:rsidRPr="001C4794">
        <w:rPr>
          <w:rStyle w:val="normaltextrun"/>
          <w:rFonts w:ascii="Open Sans" w:hAnsi="Open Sans" w:cs="Open Sans"/>
          <w:sz w:val="22"/>
          <w:szCs w:val="22"/>
          <w:lang w:val="en-GB"/>
        </w:rPr>
        <w:t>Association number: A02383</w:t>
      </w:r>
      <w:r w:rsidRPr="001C4794">
        <w:rPr>
          <w:rStyle w:val="eop"/>
          <w:rFonts w:ascii="Open Sans" w:hAnsi="Open Sans" w:cs="Open Sans"/>
          <w:sz w:val="22"/>
          <w:szCs w:val="22"/>
        </w:rPr>
        <w:t> </w:t>
      </w:r>
    </w:p>
    <w:p w14:paraId="4F0D139F" w14:textId="77777777" w:rsidR="001C4794" w:rsidRPr="001C4794" w:rsidRDefault="001C4794" w:rsidP="001C4794">
      <w:pPr>
        <w:pStyle w:val="paragraph"/>
        <w:spacing w:before="0" w:beforeAutospacing="0" w:after="0" w:afterAutospacing="0"/>
        <w:textAlignment w:val="baseline"/>
        <w:rPr>
          <w:rStyle w:val="normaltextrun"/>
          <w:rFonts w:ascii="Open Sans" w:hAnsi="Open Sans" w:cs="Open Sans"/>
          <w:sz w:val="22"/>
          <w:szCs w:val="22"/>
          <w:lang w:val="en-GB"/>
        </w:rPr>
      </w:pPr>
      <w:r w:rsidRPr="001C4794">
        <w:rPr>
          <w:rStyle w:val="normaltextrun"/>
          <w:rFonts w:ascii="Open Sans" w:hAnsi="Open Sans" w:cs="Open Sans"/>
          <w:sz w:val="22"/>
          <w:szCs w:val="22"/>
          <w:lang w:val="en-GB"/>
        </w:rPr>
        <w:t>AustralianWomensHealth.org</w:t>
      </w:r>
    </w:p>
    <w:p w14:paraId="43B6AC6E" w14:textId="77777777" w:rsidR="001C4794" w:rsidRPr="001C4794" w:rsidRDefault="001C4794" w:rsidP="001C4794">
      <w:pPr>
        <w:pStyle w:val="paragraph"/>
        <w:spacing w:before="0" w:beforeAutospacing="0" w:after="0" w:afterAutospacing="0"/>
        <w:textAlignment w:val="baseline"/>
        <w:rPr>
          <w:rFonts w:ascii="Open Sans" w:hAnsi="Open Sans" w:cs="Open Sans"/>
          <w:sz w:val="18"/>
          <w:szCs w:val="18"/>
        </w:rPr>
      </w:pPr>
      <w:r w:rsidRPr="001C4794">
        <w:rPr>
          <w:rStyle w:val="eop"/>
          <w:rFonts w:ascii="Open Sans" w:hAnsi="Open Sans" w:cs="Open Sans"/>
          <w:sz w:val="22"/>
          <w:szCs w:val="22"/>
        </w:rPr>
        <w:t>© Australian Women’s Health Alliance</w:t>
      </w:r>
    </w:p>
    <w:p w14:paraId="5201C07E" w14:textId="77777777" w:rsidR="001C4794" w:rsidRPr="001C4794" w:rsidRDefault="001C4794" w:rsidP="001C4794">
      <w:pPr>
        <w:pStyle w:val="paragraph"/>
        <w:spacing w:before="0" w:beforeAutospacing="0" w:after="0" w:afterAutospacing="0"/>
        <w:textAlignment w:val="baseline"/>
        <w:rPr>
          <w:rFonts w:ascii="Open Sans" w:hAnsi="Open Sans" w:cs="Open Sans"/>
          <w:sz w:val="18"/>
          <w:szCs w:val="18"/>
        </w:rPr>
      </w:pPr>
      <w:r w:rsidRPr="001C4794">
        <w:rPr>
          <w:rStyle w:val="eop"/>
          <w:rFonts w:ascii="Open Sans" w:hAnsi="Open Sans" w:cs="Open Sans"/>
          <w:sz w:val="22"/>
          <w:szCs w:val="22"/>
        </w:rPr>
        <w:t> </w:t>
      </w:r>
    </w:p>
    <w:p w14:paraId="28427505" w14:textId="77777777" w:rsidR="001C4794" w:rsidRPr="001C4794" w:rsidRDefault="001C4794" w:rsidP="001C4794">
      <w:pPr>
        <w:pStyle w:val="paragraph"/>
        <w:spacing w:before="0" w:beforeAutospacing="0" w:after="0" w:afterAutospacing="0"/>
        <w:textAlignment w:val="baseline"/>
        <w:rPr>
          <w:rFonts w:ascii="Open Sans" w:hAnsi="Open Sans" w:cs="Open Sans"/>
          <w:sz w:val="18"/>
          <w:szCs w:val="18"/>
        </w:rPr>
      </w:pPr>
      <w:r w:rsidRPr="001C4794">
        <w:rPr>
          <w:rStyle w:val="normaltextrun"/>
          <w:rFonts w:ascii="Open Sans" w:hAnsi="Open Sans" w:cs="Open Sans"/>
          <w:sz w:val="22"/>
          <w:szCs w:val="22"/>
          <w:lang w:val="en-GB"/>
        </w:rPr>
        <w:t>This publication may be reproduced in whole or in part for study, research, criticism, training or review purposes subject to the inclusion of an acknowledgement of the source and authoring, and no commercial usage or sale.</w:t>
      </w:r>
      <w:r w:rsidRPr="001C4794">
        <w:rPr>
          <w:rStyle w:val="eop"/>
          <w:rFonts w:ascii="Open Sans" w:hAnsi="Open Sans" w:cs="Open Sans"/>
          <w:sz w:val="22"/>
          <w:szCs w:val="22"/>
        </w:rPr>
        <w:t> </w:t>
      </w:r>
    </w:p>
    <w:p w14:paraId="18901317" w14:textId="77777777" w:rsidR="001C4794" w:rsidRPr="001C4794" w:rsidRDefault="001C4794" w:rsidP="001C4794">
      <w:pPr>
        <w:pStyle w:val="paragraph"/>
        <w:spacing w:before="0" w:beforeAutospacing="0" w:after="0" w:afterAutospacing="0"/>
        <w:textAlignment w:val="baseline"/>
        <w:rPr>
          <w:rStyle w:val="eop"/>
          <w:rFonts w:ascii="Open Sans" w:hAnsi="Open Sans" w:cs="Open Sans"/>
          <w:sz w:val="22"/>
          <w:szCs w:val="22"/>
        </w:rPr>
      </w:pPr>
      <w:r w:rsidRPr="001C4794">
        <w:rPr>
          <w:rStyle w:val="eop"/>
          <w:rFonts w:ascii="Open Sans" w:hAnsi="Open Sans" w:cs="Open Sans"/>
          <w:sz w:val="22"/>
          <w:szCs w:val="22"/>
        </w:rPr>
        <w:t> </w:t>
      </w:r>
    </w:p>
    <w:p w14:paraId="6A391DC3" w14:textId="77777777" w:rsidR="001C4794" w:rsidRPr="001C4794" w:rsidRDefault="001C4794" w:rsidP="001C4794">
      <w:pPr>
        <w:pStyle w:val="paragraph"/>
        <w:spacing w:before="0" w:beforeAutospacing="0" w:after="0" w:afterAutospacing="0"/>
        <w:textAlignment w:val="baseline"/>
        <w:rPr>
          <w:rFonts w:ascii="Open Sans" w:hAnsi="Open Sans" w:cs="Open Sans"/>
          <w:sz w:val="18"/>
          <w:szCs w:val="18"/>
        </w:rPr>
      </w:pPr>
      <w:r w:rsidRPr="001C4794">
        <w:rPr>
          <w:rStyle w:val="normaltextrun"/>
          <w:rFonts w:ascii="Open Sans" w:hAnsi="Open Sans" w:cs="Open Sans"/>
          <w:sz w:val="22"/>
          <w:szCs w:val="22"/>
          <w:lang w:val="en-GB"/>
        </w:rPr>
        <w:t>ISSN: 2982-2130</w:t>
      </w:r>
    </w:p>
    <w:p w14:paraId="2C37BBD3" w14:textId="15AF83A3" w:rsidR="001C4794" w:rsidRPr="001C4794" w:rsidRDefault="001C4794" w:rsidP="001C4794">
      <w:pPr>
        <w:pStyle w:val="paragraph"/>
        <w:spacing w:before="0" w:beforeAutospacing="0" w:after="0" w:afterAutospacing="0"/>
        <w:textAlignment w:val="baseline"/>
        <w:rPr>
          <w:rStyle w:val="normaltextrun"/>
          <w:rFonts w:ascii="Open Sans" w:hAnsi="Open Sans" w:cs="Open Sans"/>
          <w:sz w:val="22"/>
          <w:szCs w:val="22"/>
          <w:lang w:val="en-GB"/>
        </w:rPr>
      </w:pPr>
      <w:r w:rsidRPr="001C4794">
        <w:rPr>
          <w:rStyle w:val="normaltextrun"/>
          <w:rFonts w:ascii="Open Sans" w:hAnsi="Open Sans" w:cs="Open Sans"/>
          <w:sz w:val="22"/>
          <w:szCs w:val="22"/>
          <w:lang w:val="en-GB"/>
        </w:rPr>
        <w:t xml:space="preserve">Published </w:t>
      </w:r>
      <w:r w:rsidR="00E368A2">
        <w:rPr>
          <w:rStyle w:val="normaltextrun"/>
          <w:rFonts w:ascii="Open Sans" w:hAnsi="Open Sans" w:cs="Open Sans"/>
          <w:sz w:val="22"/>
          <w:szCs w:val="22"/>
          <w:lang w:val="en-GB"/>
        </w:rPr>
        <w:t xml:space="preserve">July </w:t>
      </w:r>
      <w:r w:rsidRPr="001C4794">
        <w:rPr>
          <w:rStyle w:val="normaltextrun"/>
          <w:rFonts w:ascii="Open Sans" w:hAnsi="Open Sans" w:cs="Open Sans"/>
          <w:sz w:val="22"/>
          <w:szCs w:val="22"/>
          <w:lang w:val="en-GB"/>
        </w:rPr>
        <w:t>2025</w:t>
      </w:r>
    </w:p>
    <w:p w14:paraId="712D5C66" w14:textId="77777777" w:rsidR="001C4794" w:rsidRPr="001C4794" w:rsidRDefault="001C4794" w:rsidP="001C4794">
      <w:pPr>
        <w:pStyle w:val="paragraph"/>
        <w:spacing w:before="0" w:beforeAutospacing="0" w:after="0" w:afterAutospacing="0"/>
        <w:textAlignment w:val="baseline"/>
        <w:rPr>
          <w:rStyle w:val="eop"/>
          <w:rFonts w:ascii="Open Sans" w:hAnsi="Open Sans" w:cs="Open Sans"/>
          <w:sz w:val="22"/>
          <w:szCs w:val="22"/>
        </w:rPr>
      </w:pPr>
    </w:p>
    <w:p w14:paraId="242F9D23" w14:textId="27FEDDB4" w:rsidR="001C4794" w:rsidRPr="001C4794" w:rsidRDefault="001C4794" w:rsidP="001C4794">
      <w:pPr>
        <w:rPr>
          <w:rFonts w:ascii="Open Sans" w:eastAsia="Rubik" w:hAnsi="Open Sans" w:cs="Open Sans"/>
          <w:color w:val="5A006F"/>
          <w:sz w:val="22"/>
          <w:szCs w:val="22"/>
        </w:rPr>
      </w:pPr>
      <w:r w:rsidRPr="001C4794">
        <w:rPr>
          <w:rFonts w:ascii="Open Sans" w:hAnsi="Open Sans" w:cs="Open Sans"/>
          <w:i/>
          <w:sz w:val="22"/>
          <w:szCs w:val="24"/>
        </w:rPr>
        <w:t>We acknowledge the Traditional Custodians of the lands and waters on which we live and work.</w:t>
      </w:r>
      <w:r w:rsidR="00E368A2">
        <w:rPr>
          <w:rFonts w:ascii="Open Sans" w:hAnsi="Open Sans" w:cs="Open Sans"/>
          <w:i/>
          <w:sz w:val="22"/>
          <w:szCs w:val="24"/>
        </w:rPr>
        <w:t xml:space="preserve"> </w:t>
      </w:r>
      <w:r w:rsidRPr="001C4794">
        <w:rPr>
          <w:rFonts w:ascii="Open Sans" w:hAnsi="Open Sans" w:cs="Open Sans"/>
          <w:i/>
          <w:sz w:val="22"/>
          <w:szCs w:val="24"/>
        </w:rPr>
        <w:t>We pay our respect to Elders past and present. Sovereignty has never been ceded.</w:t>
      </w:r>
    </w:p>
    <w:p w14:paraId="51AC12DE" w14:textId="77777777" w:rsidR="001C4794" w:rsidRDefault="001C4794" w:rsidP="001C4794">
      <w:pPr>
        <w:pStyle w:val="paragraph"/>
        <w:spacing w:before="0" w:beforeAutospacing="0" w:after="0" w:afterAutospacing="0"/>
        <w:textAlignment w:val="baseline"/>
        <w:rPr>
          <w:rStyle w:val="eop"/>
          <w:rFonts w:ascii="Calibri" w:hAnsi="Calibri" w:cs="Calibri"/>
          <w:sz w:val="22"/>
          <w:szCs w:val="22"/>
        </w:rPr>
      </w:pPr>
    </w:p>
    <w:p w14:paraId="515CAF9B" w14:textId="77777777" w:rsidR="001C4794" w:rsidRPr="00D555C5" w:rsidRDefault="001C4794" w:rsidP="001C4794">
      <w:pPr>
        <w:pStyle w:val="Heading3"/>
      </w:pPr>
      <w:bookmarkStart w:id="6" w:name="_Toc161765493"/>
      <w:bookmarkStart w:id="7" w:name="_Toc161766931"/>
      <w:bookmarkStart w:id="8" w:name="_Toc204631053"/>
      <w:r w:rsidRPr="00D555C5">
        <w:t>Acknowledgments</w:t>
      </w:r>
      <w:bookmarkEnd w:id="6"/>
      <w:bookmarkEnd w:id="7"/>
      <w:bookmarkEnd w:id="8"/>
    </w:p>
    <w:p w14:paraId="6BC9A8CB" w14:textId="00B61E5F" w:rsidR="001C4794" w:rsidRPr="001C4794" w:rsidRDefault="001C4794" w:rsidP="001C4794">
      <w:pPr>
        <w:pStyle w:val="paragraph"/>
        <w:spacing w:before="0" w:beforeAutospacing="0" w:after="0" w:afterAutospacing="0"/>
        <w:textAlignment w:val="baseline"/>
        <w:rPr>
          <w:rStyle w:val="normaltextrun"/>
          <w:rFonts w:ascii="Open Sans" w:hAnsi="Open Sans" w:cs="Open Sans"/>
          <w:color w:val="000000"/>
          <w:sz w:val="22"/>
          <w:szCs w:val="22"/>
          <w:shd w:val="clear" w:color="auto" w:fill="FFFFFF"/>
        </w:rPr>
      </w:pPr>
      <w:r w:rsidRPr="001C4794">
        <w:rPr>
          <w:rStyle w:val="normaltextrun"/>
          <w:rFonts w:ascii="Open Sans" w:hAnsi="Open Sans" w:cs="Open Sans"/>
          <w:sz w:val="22"/>
          <w:szCs w:val="22"/>
          <w:lang w:val="en-GB"/>
        </w:rPr>
        <w:t xml:space="preserve">We gratefully acknowledge funding support provided by the </w:t>
      </w:r>
      <w:r w:rsidRPr="001C4794">
        <w:rPr>
          <w:rStyle w:val="normaltextrun"/>
          <w:rFonts w:ascii="Open Sans" w:hAnsi="Open Sans" w:cs="Open Sans"/>
          <w:color w:val="000000"/>
          <w:sz w:val="22"/>
          <w:szCs w:val="22"/>
          <w:shd w:val="clear" w:color="auto" w:fill="FFFFFF"/>
        </w:rPr>
        <w:t>Australian Government through the Australian Government Department of Health, Disability and Ageing, Health Peak Advisory Bodies Program. </w:t>
      </w:r>
    </w:p>
    <w:p w14:paraId="325D6BA2" w14:textId="77777777" w:rsidR="001C4794" w:rsidRDefault="001C4794" w:rsidP="001C4794">
      <w:pPr>
        <w:pStyle w:val="paragraph"/>
        <w:spacing w:before="0" w:beforeAutospacing="0" w:after="0" w:afterAutospacing="0"/>
        <w:textAlignment w:val="baseline"/>
        <w:rPr>
          <w:rStyle w:val="normaltextrun"/>
          <w:rFonts w:ascii="Open Sans" w:hAnsi="Open Sans" w:cs="Open Sans"/>
          <w:color w:val="000000"/>
          <w:sz w:val="22"/>
          <w:szCs w:val="22"/>
          <w:shd w:val="clear" w:color="auto" w:fill="FFFFFF"/>
        </w:rPr>
      </w:pPr>
    </w:p>
    <w:p w14:paraId="69F78B9B" w14:textId="38CAF4AE" w:rsidR="0070651D" w:rsidRDefault="0070651D" w:rsidP="001C4794">
      <w:pPr>
        <w:pStyle w:val="paragraph"/>
        <w:spacing w:before="0" w:beforeAutospacing="0" w:after="0" w:afterAutospacing="0"/>
        <w:textAlignment w:val="baseline"/>
        <w:rPr>
          <w:rStyle w:val="normaltextrun"/>
          <w:rFonts w:ascii="Open Sans" w:hAnsi="Open Sans" w:cs="Open Sans"/>
          <w:color w:val="000000"/>
          <w:sz w:val="22"/>
          <w:szCs w:val="22"/>
          <w:shd w:val="clear" w:color="auto" w:fill="FFFFFF"/>
        </w:rPr>
      </w:pPr>
      <w:r>
        <w:rPr>
          <w:rStyle w:val="normaltextrun"/>
          <w:rFonts w:ascii="Open Sans" w:hAnsi="Open Sans" w:cs="Open Sans"/>
          <w:color w:val="000000"/>
          <w:sz w:val="22"/>
          <w:szCs w:val="22"/>
          <w:shd w:val="clear" w:color="auto" w:fill="FFFFFF"/>
        </w:rPr>
        <w:t>We would like to thank the Alliance members and supporters who</w:t>
      </w:r>
      <w:r w:rsidR="00CE472D">
        <w:rPr>
          <w:rStyle w:val="normaltextrun"/>
          <w:rFonts w:ascii="Open Sans" w:hAnsi="Open Sans" w:cs="Open Sans"/>
          <w:color w:val="000000"/>
          <w:sz w:val="22"/>
          <w:szCs w:val="22"/>
          <w:shd w:val="clear" w:color="auto" w:fill="FFFFFF"/>
        </w:rPr>
        <w:t xml:space="preserve"> contributed to this paper, </w:t>
      </w:r>
      <w:r w:rsidR="005A41A7">
        <w:rPr>
          <w:rStyle w:val="normaltextrun"/>
          <w:rFonts w:ascii="Open Sans" w:hAnsi="Open Sans" w:cs="Open Sans"/>
          <w:color w:val="000000"/>
          <w:sz w:val="22"/>
          <w:szCs w:val="22"/>
          <w:shd w:val="clear" w:color="auto" w:fill="FFFFFF"/>
        </w:rPr>
        <w:t>including Policy Advisor Bobbie Trower</w:t>
      </w:r>
      <w:r w:rsidR="00FC500C">
        <w:rPr>
          <w:rStyle w:val="normaltextrun"/>
          <w:rFonts w:ascii="Open Sans" w:hAnsi="Open Sans" w:cs="Open Sans"/>
          <w:color w:val="000000"/>
          <w:sz w:val="22"/>
          <w:szCs w:val="22"/>
          <w:shd w:val="clear" w:color="auto" w:fill="FFFFFF"/>
        </w:rPr>
        <w:t>, Senior Project Officer Sienna Aguilar, Copy Editor Bonnie-Laxton Blinkhorn</w:t>
      </w:r>
      <w:r w:rsidR="00E9627A">
        <w:rPr>
          <w:rStyle w:val="normaltextrun"/>
          <w:rFonts w:ascii="Open Sans" w:hAnsi="Open Sans" w:cs="Open Sans"/>
          <w:color w:val="000000"/>
          <w:sz w:val="22"/>
          <w:szCs w:val="22"/>
          <w:shd w:val="clear" w:color="auto" w:fill="FFFFFF"/>
        </w:rPr>
        <w:t xml:space="preserve"> and Graphic Designer </w:t>
      </w:r>
      <w:r w:rsidR="00E9627A" w:rsidRPr="00E9627A">
        <w:rPr>
          <w:rStyle w:val="normaltextrun"/>
          <w:rFonts w:ascii="Open Sans" w:hAnsi="Open Sans" w:cs="Open Sans"/>
          <w:color w:val="000000"/>
          <w:sz w:val="22"/>
          <w:szCs w:val="22"/>
          <w:shd w:val="clear" w:color="auto" w:fill="FFFFFF"/>
        </w:rPr>
        <w:t>Ximena Jiménez</w:t>
      </w:r>
      <w:r w:rsidR="00E9627A">
        <w:rPr>
          <w:rStyle w:val="normaltextrun"/>
          <w:rFonts w:ascii="Open Sans" w:hAnsi="Open Sans" w:cs="Open Sans"/>
          <w:color w:val="000000"/>
          <w:sz w:val="22"/>
          <w:szCs w:val="22"/>
          <w:shd w:val="clear" w:color="auto" w:fill="FFFFFF"/>
        </w:rPr>
        <w:t>.</w:t>
      </w:r>
    </w:p>
    <w:p w14:paraId="2522AA86" w14:textId="77777777" w:rsidR="0070651D" w:rsidRPr="001C4794" w:rsidRDefault="0070651D" w:rsidP="001C4794">
      <w:pPr>
        <w:pStyle w:val="paragraph"/>
        <w:spacing w:before="0" w:beforeAutospacing="0" w:after="0" w:afterAutospacing="0"/>
        <w:textAlignment w:val="baseline"/>
        <w:rPr>
          <w:rStyle w:val="normaltextrun"/>
          <w:rFonts w:ascii="Open Sans" w:hAnsi="Open Sans" w:cs="Open Sans"/>
          <w:color w:val="000000"/>
          <w:sz w:val="22"/>
          <w:szCs w:val="22"/>
          <w:shd w:val="clear" w:color="auto" w:fill="FFFFFF"/>
        </w:rPr>
      </w:pPr>
    </w:p>
    <w:p w14:paraId="5BC890D6" w14:textId="52231C94" w:rsidR="001C4794" w:rsidRPr="005A41A7" w:rsidRDefault="001C4794" w:rsidP="001C4794">
      <w:pPr>
        <w:pStyle w:val="paragraph"/>
        <w:spacing w:before="0" w:beforeAutospacing="0" w:after="0" w:afterAutospacing="0"/>
        <w:textAlignment w:val="baseline"/>
        <w:rPr>
          <w:rStyle w:val="normaltextrun"/>
          <w:rFonts w:ascii="Open Sans" w:hAnsi="Open Sans" w:cs="Open Sans"/>
          <w:color w:val="000000"/>
          <w:sz w:val="22"/>
          <w:szCs w:val="22"/>
          <w:shd w:val="clear" w:color="auto" w:fill="FFFFFF"/>
        </w:rPr>
      </w:pPr>
      <w:r w:rsidRPr="001C4794">
        <w:rPr>
          <w:rStyle w:val="normaltextrun"/>
          <w:rFonts w:ascii="Open Sans" w:hAnsi="Open Sans" w:cs="Open Sans"/>
          <w:color w:val="000000"/>
          <w:sz w:val="22"/>
          <w:szCs w:val="22"/>
          <w:shd w:val="clear" w:color="auto" w:fill="FFFFFF"/>
        </w:rPr>
        <w:t>We would like to thank all the people who have contributed to the Women’s Health Hub, either with herstoric work</w:t>
      </w:r>
      <w:r w:rsidR="00CE472D">
        <w:rPr>
          <w:rStyle w:val="normaltextrun"/>
          <w:rFonts w:ascii="Open Sans" w:hAnsi="Open Sans" w:cs="Open Sans"/>
          <w:color w:val="000000"/>
          <w:sz w:val="22"/>
          <w:szCs w:val="22"/>
          <w:shd w:val="clear" w:color="auto" w:fill="FFFFFF"/>
        </w:rPr>
        <w:t xml:space="preserve">, </w:t>
      </w:r>
      <w:r w:rsidRPr="001C4794">
        <w:rPr>
          <w:rStyle w:val="normaltextrun"/>
          <w:rFonts w:ascii="Open Sans" w:hAnsi="Open Sans" w:cs="Open Sans"/>
          <w:color w:val="000000"/>
          <w:sz w:val="22"/>
          <w:szCs w:val="22"/>
          <w:shd w:val="clear" w:color="auto" w:fill="FFFFFF"/>
        </w:rPr>
        <w:t>current work that can be found in the current iteration of the Hub</w:t>
      </w:r>
      <w:r w:rsidR="00CE472D">
        <w:rPr>
          <w:rStyle w:val="normaltextrun"/>
          <w:rFonts w:ascii="Open Sans" w:hAnsi="Open Sans" w:cs="Open Sans"/>
          <w:color w:val="000000"/>
          <w:sz w:val="22"/>
          <w:szCs w:val="22"/>
          <w:shd w:val="clear" w:color="auto" w:fill="FFFFFF"/>
        </w:rPr>
        <w:t xml:space="preserve">, or </w:t>
      </w:r>
      <w:r w:rsidR="005A41A7" w:rsidRPr="003E0AC1">
        <w:rPr>
          <w:rStyle w:val="normaltextrun"/>
          <w:rFonts w:ascii="Open Sans" w:hAnsi="Open Sans" w:cs="Open Sans"/>
          <w:color w:val="000000"/>
          <w:sz w:val="22"/>
          <w:szCs w:val="22"/>
          <w:shd w:val="clear" w:color="auto" w:fill="FFFFFF"/>
        </w:rPr>
        <w:t>who participated in conversations</w:t>
      </w:r>
      <w:r w:rsidR="005A41A7">
        <w:rPr>
          <w:rStyle w:val="normaltextrun"/>
          <w:rFonts w:ascii="Open Sans" w:hAnsi="Open Sans" w:cs="Open Sans"/>
          <w:color w:val="000000"/>
          <w:sz w:val="22"/>
          <w:szCs w:val="22"/>
          <w:shd w:val="clear" w:color="auto" w:fill="FFFFFF"/>
        </w:rPr>
        <w:t>,</w:t>
      </w:r>
      <w:r w:rsidR="005A41A7" w:rsidRPr="003E0AC1">
        <w:rPr>
          <w:rStyle w:val="normaltextrun"/>
          <w:rFonts w:ascii="Open Sans" w:hAnsi="Open Sans" w:cs="Open Sans"/>
          <w:color w:val="000000"/>
          <w:sz w:val="22"/>
          <w:szCs w:val="22"/>
          <w:shd w:val="clear" w:color="auto" w:fill="FFFFFF"/>
        </w:rPr>
        <w:t xml:space="preserve"> communities of practice</w:t>
      </w:r>
      <w:r w:rsidR="005A41A7">
        <w:rPr>
          <w:rStyle w:val="normaltextrun"/>
          <w:rFonts w:ascii="Open Sans" w:hAnsi="Open Sans" w:cs="Open Sans"/>
          <w:color w:val="000000"/>
          <w:sz w:val="22"/>
          <w:szCs w:val="22"/>
          <w:shd w:val="clear" w:color="auto" w:fill="FFFFFF"/>
        </w:rPr>
        <w:t>, co-development sessions</w:t>
      </w:r>
      <w:r w:rsidR="001E055D">
        <w:rPr>
          <w:rStyle w:val="normaltextrun"/>
          <w:rFonts w:ascii="Open Sans" w:hAnsi="Open Sans" w:cs="Open Sans"/>
          <w:color w:val="000000"/>
          <w:sz w:val="22"/>
          <w:szCs w:val="22"/>
          <w:shd w:val="clear" w:color="auto" w:fill="FFFFFF"/>
        </w:rPr>
        <w:t xml:space="preserve"> and provided valuable</w:t>
      </w:r>
      <w:r w:rsidR="005A41A7">
        <w:rPr>
          <w:rStyle w:val="normaltextrun"/>
          <w:rFonts w:ascii="Open Sans" w:hAnsi="Open Sans" w:cs="Open Sans"/>
          <w:color w:val="000000"/>
          <w:sz w:val="22"/>
          <w:szCs w:val="22"/>
          <w:shd w:val="clear" w:color="auto" w:fill="FFFFFF"/>
        </w:rPr>
        <w:t xml:space="preserve"> </w:t>
      </w:r>
      <w:r w:rsidR="001E055D">
        <w:rPr>
          <w:rStyle w:val="normaltextrun"/>
          <w:rFonts w:ascii="Open Sans" w:hAnsi="Open Sans" w:cs="Open Sans"/>
          <w:color w:val="000000"/>
          <w:sz w:val="22"/>
          <w:szCs w:val="22"/>
          <w:shd w:val="clear" w:color="auto" w:fill="FFFFFF"/>
        </w:rPr>
        <w:t xml:space="preserve">feedback. </w:t>
      </w:r>
    </w:p>
    <w:p w14:paraId="38695B20" w14:textId="77777777" w:rsidR="001C4794" w:rsidRDefault="001C4794" w:rsidP="001C4794">
      <w:pPr>
        <w:rPr>
          <w:szCs w:val="22"/>
        </w:rPr>
      </w:pPr>
    </w:p>
    <w:p w14:paraId="3CD9BE5B" w14:textId="77777777" w:rsidR="001C4794" w:rsidRPr="00664D0C" w:rsidRDefault="001C4794" w:rsidP="001C4794">
      <w:pPr>
        <w:pStyle w:val="Heading3"/>
      </w:pPr>
      <w:bookmarkStart w:id="9" w:name="_Toc161765494"/>
      <w:bookmarkStart w:id="10" w:name="_Toc161766932"/>
      <w:bookmarkStart w:id="11" w:name="_Toc204631054"/>
      <w:r>
        <w:t>Suggested c</w:t>
      </w:r>
      <w:r w:rsidRPr="00664D0C">
        <w:t>itation</w:t>
      </w:r>
      <w:bookmarkEnd w:id="9"/>
      <w:bookmarkEnd w:id="10"/>
      <w:bookmarkEnd w:id="11"/>
    </w:p>
    <w:p w14:paraId="086879D6" w14:textId="52165662" w:rsidR="001C4794" w:rsidRPr="001C4794" w:rsidRDefault="001C4794" w:rsidP="001C4794">
      <w:pPr>
        <w:rPr>
          <w:rFonts w:ascii="Open Sans" w:hAnsi="Open Sans" w:cs="Open Sans"/>
          <w:sz w:val="22"/>
          <w:szCs w:val="24"/>
        </w:rPr>
      </w:pPr>
      <w:r w:rsidRPr="001C4794">
        <w:rPr>
          <w:rFonts w:ascii="Open Sans" w:hAnsi="Open Sans" w:cs="Open Sans"/>
          <w:sz w:val="22"/>
          <w:szCs w:val="24"/>
        </w:rPr>
        <w:t xml:space="preserve">Australian Women’s Health Alliance, </w:t>
      </w:r>
      <w:r w:rsidR="00DD4E93" w:rsidRPr="00DD4E93">
        <w:rPr>
          <w:rFonts w:ascii="Open Sans" w:hAnsi="Open Sans" w:cs="Open Sans"/>
          <w:i/>
          <w:iCs/>
          <w:sz w:val="22"/>
          <w:szCs w:val="24"/>
        </w:rPr>
        <w:t>Women’s Health Hub Monitoring, Evaluation and Learning Report (2022–2025)</w:t>
      </w:r>
      <w:r w:rsidR="00DD4E93" w:rsidRPr="00DD4E93">
        <w:rPr>
          <w:rFonts w:ascii="Open Sans" w:hAnsi="Open Sans" w:cs="Open Sans"/>
          <w:sz w:val="22"/>
          <w:szCs w:val="24"/>
        </w:rPr>
        <w:t xml:space="preserve">, </w:t>
      </w:r>
      <w:r w:rsidRPr="001C4794">
        <w:rPr>
          <w:rFonts w:ascii="Open Sans" w:hAnsi="Open Sans" w:cs="Open Sans"/>
          <w:sz w:val="22"/>
          <w:szCs w:val="24"/>
        </w:rPr>
        <w:t>Australian Women’s Health Alliance 2025.</w:t>
      </w:r>
    </w:p>
    <w:p w14:paraId="0C7FC2F6" w14:textId="766FAC9F" w:rsidR="001C4794" w:rsidRDefault="001C4794">
      <w:pPr>
        <w:rPr>
          <w:sz w:val="22"/>
          <w:szCs w:val="22"/>
        </w:rPr>
      </w:pPr>
      <w:r>
        <w:rPr>
          <w:sz w:val="22"/>
          <w:szCs w:val="22"/>
        </w:rPr>
        <w:br w:type="page"/>
      </w:r>
    </w:p>
    <w:p w14:paraId="5B200484" w14:textId="77777777" w:rsidR="001C4794" w:rsidRDefault="001C4794" w:rsidP="001C4794">
      <w:pPr>
        <w:pStyle w:val="Heading2"/>
        <w:jc w:val="center"/>
        <w:rPr>
          <w:rFonts w:ascii="Segoe UI" w:hAnsi="Segoe UI" w:cs="Segoe UI"/>
          <w:sz w:val="18"/>
          <w:szCs w:val="18"/>
        </w:rPr>
      </w:pPr>
      <w:bookmarkStart w:id="12" w:name="_Toc161766934"/>
      <w:bookmarkStart w:id="13" w:name="_Toc204631055"/>
      <w:r>
        <w:rPr>
          <w:rStyle w:val="normaltextrun"/>
          <w:rFonts w:ascii="Rubik" w:hAnsi="Rubik"/>
          <w:sz w:val="32"/>
          <w:szCs w:val="32"/>
        </w:rPr>
        <w:lastRenderedPageBreak/>
        <w:t>About Australian Women’s Health Alliance</w:t>
      </w:r>
      <w:bookmarkEnd w:id="12"/>
      <w:bookmarkEnd w:id="13"/>
    </w:p>
    <w:p w14:paraId="765A1065" w14:textId="5B1E5EFF" w:rsidR="001C4794" w:rsidRPr="001C4794" w:rsidRDefault="001C4794" w:rsidP="001C4794">
      <w:pPr>
        <w:pStyle w:val="paragraph"/>
        <w:spacing w:before="0" w:beforeAutospacing="0" w:after="0" w:afterAutospacing="0"/>
        <w:textAlignment w:val="baseline"/>
        <w:rPr>
          <w:rFonts w:ascii="Open Sans" w:hAnsi="Open Sans" w:cs="Open Sans"/>
          <w:sz w:val="22"/>
          <w:szCs w:val="22"/>
        </w:rPr>
      </w:pPr>
      <w:r w:rsidRPr="001C4794">
        <w:rPr>
          <w:rStyle w:val="normaltextrun"/>
          <w:rFonts w:ascii="Open Sans" w:hAnsi="Open Sans" w:cs="Open Sans"/>
          <w:sz w:val="22"/>
          <w:szCs w:val="22"/>
          <w:lang w:val="en-GB"/>
        </w:rPr>
        <w:t xml:space="preserve">The </w:t>
      </w:r>
      <w:hyperlink r:id="rId13" w:tgtFrame="_blank" w:history="1">
        <w:r w:rsidRPr="001C4794">
          <w:rPr>
            <w:rStyle w:val="normaltextrun"/>
            <w:rFonts w:ascii="Open Sans" w:hAnsi="Open Sans" w:cs="Open Sans"/>
            <w:color w:val="0000FF"/>
            <w:sz w:val="22"/>
            <w:szCs w:val="22"/>
            <w:u w:val="single"/>
            <w:lang w:val="en-GB"/>
          </w:rPr>
          <w:t>Australian Women’s Health Alliance</w:t>
        </w:r>
      </w:hyperlink>
      <w:r w:rsidRPr="001C4794">
        <w:rPr>
          <w:rStyle w:val="normaltextrun"/>
          <w:rFonts w:ascii="Open Sans" w:hAnsi="Open Sans" w:cs="Open Sans"/>
          <w:sz w:val="22"/>
          <w:szCs w:val="22"/>
          <w:lang w:val="en-GB"/>
        </w:rPr>
        <w:t xml:space="preserve"> is the national voice on women’s health. We aim to achieve gender equity in health for all women. We do this:</w:t>
      </w:r>
      <w:r w:rsidRPr="001C4794">
        <w:rPr>
          <w:rStyle w:val="eop"/>
          <w:rFonts w:ascii="Open Sans" w:hAnsi="Open Sans" w:cs="Open Sans"/>
          <w:sz w:val="22"/>
          <w:szCs w:val="22"/>
        </w:rPr>
        <w:t> </w:t>
      </w:r>
    </w:p>
    <w:p w14:paraId="7833E7BA" w14:textId="77777777" w:rsidR="001C4794" w:rsidRPr="001C4794" w:rsidRDefault="001C4794" w:rsidP="007320DE">
      <w:pPr>
        <w:pStyle w:val="paragraph"/>
        <w:numPr>
          <w:ilvl w:val="0"/>
          <w:numId w:val="1"/>
        </w:numPr>
        <w:spacing w:before="0" w:beforeAutospacing="0" w:after="0" w:afterAutospacing="0"/>
        <w:textAlignment w:val="baseline"/>
        <w:rPr>
          <w:rFonts w:ascii="Open Sans" w:hAnsi="Open Sans" w:cs="Open Sans"/>
          <w:sz w:val="22"/>
          <w:szCs w:val="22"/>
        </w:rPr>
      </w:pPr>
      <w:r w:rsidRPr="001C4794">
        <w:rPr>
          <w:rStyle w:val="normaltextrun"/>
          <w:rFonts w:ascii="Open Sans" w:hAnsi="Open Sans" w:cs="Open Sans"/>
          <w:sz w:val="22"/>
          <w:szCs w:val="22"/>
          <w:lang w:val="en-GB"/>
        </w:rPr>
        <w:t>by highlighting how gender shapes experiences of health and health care, recognising that women's health is determined by social, cultural, environmental and political factors</w:t>
      </w:r>
      <w:r w:rsidRPr="001C4794">
        <w:rPr>
          <w:rStyle w:val="eop"/>
          <w:rFonts w:ascii="Open Sans" w:hAnsi="Open Sans" w:cs="Open Sans"/>
          <w:sz w:val="22"/>
          <w:szCs w:val="22"/>
        </w:rPr>
        <w:t> </w:t>
      </w:r>
    </w:p>
    <w:p w14:paraId="7A4DC048" w14:textId="77777777" w:rsidR="001C4794" w:rsidRPr="001C4794" w:rsidRDefault="001C4794" w:rsidP="007320DE">
      <w:pPr>
        <w:pStyle w:val="paragraph"/>
        <w:numPr>
          <w:ilvl w:val="0"/>
          <w:numId w:val="1"/>
        </w:numPr>
        <w:spacing w:before="0" w:beforeAutospacing="0" w:after="0" w:afterAutospacing="0"/>
        <w:textAlignment w:val="baseline"/>
        <w:rPr>
          <w:rFonts w:ascii="Open Sans" w:hAnsi="Open Sans" w:cs="Open Sans"/>
          <w:sz w:val="22"/>
          <w:szCs w:val="22"/>
        </w:rPr>
      </w:pPr>
      <w:r w:rsidRPr="001C4794">
        <w:rPr>
          <w:rStyle w:val="normaltextrun"/>
          <w:rFonts w:ascii="Open Sans" w:hAnsi="Open Sans" w:cs="Open Sans"/>
          <w:sz w:val="22"/>
          <w:szCs w:val="22"/>
          <w:lang w:val="en-GB"/>
        </w:rPr>
        <w:t>by drawing attention to the issues, often far reaching, that impact women’s health</w:t>
      </w:r>
      <w:r w:rsidRPr="001C4794">
        <w:rPr>
          <w:rStyle w:val="eop"/>
          <w:rFonts w:ascii="Open Sans" w:hAnsi="Open Sans" w:cs="Open Sans"/>
          <w:sz w:val="22"/>
          <w:szCs w:val="22"/>
        </w:rPr>
        <w:t> </w:t>
      </w:r>
    </w:p>
    <w:p w14:paraId="13D671C9" w14:textId="77777777" w:rsidR="001C4794" w:rsidRPr="001C4794" w:rsidRDefault="001C4794" w:rsidP="007320DE">
      <w:pPr>
        <w:pStyle w:val="paragraph"/>
        <w:numPr>
          <w:ilvl w:val="0"/>
          <w:numId w:val="1"/>
        </w:numPr>
        <w:spacing w:before="0" w:beforeAutospacing="0" w:after="0" w:afterAutospacing="0"/>
        <w:textAlignment w:val="baseline"/>
        <w:rPr>
          <w:rFonts w:ascii="Open Sans" w:hAnsi="Open Sans" w:cs="Open Sans"/>
          <w:sz w:val="22"/>
          <w:szCs w:val="22"/>
        </w:rPr>
      </w:pPr>
      <w:r w:rsidRPr="001C4794">
        <w:rPr>
          <w:rStyle w:val="normaltextrun"/>
          <w:rFonts w:ascii="Open Sans" w:hAnsi="Open Sans" w:cs="Open Sans"/>
          <w:sz w:val="22"/>
          <w:szCs w:val="22"/>
          <w:lang w:val="en-GB"/>
        </w:rPr>
        <w:t>as a national health peak body, by working closely with our members, partners and government to effect change.</w:t>
      </w:r>
      <w:r w:rsidRPr="001C4794">
        <w:rPr>
          <w:rStyle w:val="eop"/>
          <w:rFonts w:ascii="Open Sans" w:hAnsi="Open Sans" w:cs="Open Sans"/>
          <w:sz w:val="22"/>
          <w:szCs w:val="22"/>
        </w:rPr>
        <w:t> </w:t>
      </w:r>
    </w:p>
    <w:p w14:paraId="24D7E797" w14:textId="77777777" w:rsidR="001C4794" w:rsidRPr="001C4794" w:rsidRDefault="001C4794" w:rsidP="001C4794">
      <w:pPr>
        <w:pStyle w:val="paragraph"/>
        <w:spacing w:before="0" w:beforeAutospacing="0" w:after="0" w:afterAutospacing="0"/>
        <w:textAlignment w:val="baseline"/>
        <w:rPr>
          <w:rFonts w:ascii="Open Sans" w:hAnsi="Open Sans" w:cs="Open Sans"/>
          <w:sz w:val="22"/>
          <w:szCs w:val="22"/>
        </w:rPr>
      </w:pPr>
      <w:r w:rsidRPr="001C4794">
        <w:rPr>
          <w:rStyle w:val="eop"/>
          <w:rFonts w:ascii="Open Sans" w:hAnsi="Open Sans" w:cs="Open Sans"/>
          <w:sz w:val="22"/>
          <w:szCs w:val="22"/>
        </w:rPr>
        <w:t> </w:t>
      </w:r>
    </w:p>
    <w:p w14:paraId="09DC4ED8" w14:textId="77777777" w:rsidR="001C4794" w:rsidRPr="001C4794" w:rsidRDefault="001C4794" w:rsidP="001C4794">
      <w:pPr>
        <w:rPr>
          <w:rFonts w:ascii="Open Sans" w:hAnsi="Open Sans" w:cs="Open Sans"/>
          <w:sz w:val="22"/>
          <w:szCs w:val="22"/>
        </w:rPr>
      </w:pPr>
      <w:r w:rsidRPr="001C4794">
        <w:rPr>
          <w:rStyle w:val="normaltextrun"/>
          <w:rFonts w:ascii="Open Sans" w:hAnsi="Open Sans" w:cs="Open Sans"/>
          <w:sz w:val="22"/>
          <w:szCs w:val="22"/>
        </w:rPr>
        <w:t xml:space="preserve">The </w:t>
      </w:r>
      <w:r w:rsidRPr="001C4794">
        <w:rPr>
          <w:rFonts w:ascii="Open Sans" w:hAnsi="Open Sans" w:cs="Open Sans"/>
          <w:sz w:val="22"/>
          <w:szCs w:val="22"/>
        </w:rPr>
        <w:t>Alliance</w:t>
      </w:r>
      <w:r w:rsidRPr="001C4794">
        <w:rPr>
          <w:rStyle w:val="normaltextrun"/>
          <w:rFonts w:ascii="Open Sans" w:hAnsi="Open Sans" w:cs="Open Sans"/>
          <w:sz w:val="22"/>
          <w:szCs w:val="22"/>
        </w:rPr>
        <w:t xml:space="preserve"> is a national leader in developing, advancing, and responding to public policy and practice as it impacts women’s health. We provide independent, evidence-based advice to promote a gendered approach to women’s health care. </w:t>
      </w:r>
      <w:r w:rsidRPr="001C4794">
        <w:rPr>
          <w:rStyle w:val="eop"/>
          <w:rFonts w:ascii="Open Sans" w:hAnsi="Open Sans" w:cs="Open Sans"/>
          <w:sz w:val="22"/>
          <w:szCs w:val="22"/>
        </w:rPr>
        <w:t> </w:t>
      </w:r>
    </w:p>
    <w:p w14:paraId="63C976C7" w14:textId="77777777" w:rsidR="001C4794" w:rsidRPr="001C4794" w:rsidRDefault="001C4794" w:rsidP="001C4794">
      <w:pPr>
        <w:pStyle w:val="paragraph"/>
        <w:spacing w:before="0" w:beforeAutospacing="0" w:after="0" w:afterAutospacing="0"/>
        <w:textAlignment w:val="baseline"/>
        <w:rPr>
          <w:rFonts w:ascii="Open Sans" w:hAnsi="Open Sans" w:cs="Open Sans"/>
          <w:sz w:val="22"/>
          <w:szCs w:val="22"/>
        </w:rPr>
      </w:pPr>
    </w:p>
    <w:p w14:paraId="42DEA6FB" w14:textId="77777777" w:rsidR="001C4794" w:rsidRPr="001C4794" w:rsidRDefault="001C4794" w:rsidP="001C4794">
      <w:pPr>
        <w:pStyle w:val="paragraph"/>
        <w:spacing w:before="0" w:beforeAutospacing="0" w:after="0" w:afterAutospacing="0"/>
        <w:textAlignment w:val="baseline"/>
        <w:rPr>
          <w:rFonts w:ascii="Open Sans" w:hAnsi="Open Sans" w:cs="Open Sans"/>
          <w:sz w:val="18"/>
          <w:szCs w:val="18"/>
        </w:rPr>
      </w:pPr>
      <w:r w:rsidRPr="001C4794">
        <w:rPr>
          <w:rStyle w:val="normaltextrun"/>
          <w:rFonts w:ascii="Open Sans" w:hAnsi="Open Sans" w:cs="Open Sans"/>
          <w:lang w:val="en-GB"/>
        </w:rPr>
        <w:t xml:space="preserve">This publication is available free to download at the </w:t>
      </w:r>
      <w:hyperlink r:id="rId14" w:tgtFrame="_blank" w:history="1">
        <w:r w:rsidRPr="001C4794">
          <w:rPr>
            <w:rStyle w:val="normaltextrun"/>
            <w:rFonts w:ascii="Open Sans" w:hAnsi="Open Sans" w:cs="Open Sans"/>
            <w:color w:val="0000FF"/>
            <w:u w:val="single"/>
            <w:lang w:val="en-GB"/>
          </w:rPr>
          <w:t>Women’s Health Hub</w:t>
        </w:r>
      </w:hyperlink>
      <w:r w:rsidRPr="001C4794">
        <w:rPr>
          <w:rStyle w:val="normaltextrun"/>
          <w:rFonts w:ascii="Open Sans" w:hAnsi="Open Sans" w:cs="Open Sans"/>
          <w:lang w:val="en-GB"/>
        </w:rPr>
        <w:t>:</w:t>
      </w:r>
      <w:r w:rsidRPr="001C4794">
        <w:rPr>
          <w:rStyle w:val="eop"/>
          <w:rFonts w:ascii="Open Sans" w:hAnsi="Open Sans" w:cs="Open Sans"/>
        </w:rPr>
        <w:t> </w:t>
      </w:r>
    </w:p>
    <w:p w14:paraId="72B8BA3B" w14:textId="77777777" w:rsidR="001C4794" w:rsidRPr="001C4794" w:rsidRDefault="001C4794" w:rsidP="001C4794">
      <w:pPr>
        <w:pStyle w:val="paragraph"/>
        <w:spacing w:before="0" w:beforeAutospacing="0" w:after="0" w:afterAutospacing="0"/>
        <w:textAlignment w:val="baseline"/>
        <w:rPr>
          <w:rFonts w:ascii="Open Sans" w:hAnsi="Open Sans" w:cs="Open Sans"/>
        </w:rPr>
      </w:pPr>
      <w:hyperlink r:id="rId15" w:tgtFrame="_blank" w:history="1">
        <w:r w:rsidRPr="001C4794">
          <w:rPr>
            <w:rStyle w:val="normaltextrun"/>
            <w:rFonts w:ascii="Open Sans" w:hAnsi="Open Sans" w:cs="Open Sans"/>
            <w:b/>
            <w:bCs/>
            <w:color w:val="0000FF"/>
            <w:u w:val="single"/>
            <w:lang w:val="en-GB"/>
          </w:rPr>
          <w:t>AustralianWomensHealth.Org</w:t>
        </w:r>
      </w:hyperlink>
    </w:p>
    <w:p w14:paraId="33CD5B7A" w14:textId="77777777" w:rsidR="001C4794" w:rsidRDefault="001C4794" w:rsidP="001C4794">
      <w:pPr>
        <w:pStyle w:val="paragraph"/>
        <w:spacing w:before="0" w:beforeAutospacing="0" w:after="0" w:afterAutospacing="0"/>
        <w:textAlignment w:val="baseline"/>
      </w:pPr>
    </w:p>
    <w:p w14:paraId="683B1C7A" w14:textId="77777777" w:rsidR="001C4794" w:rsidRPr="003642D4" w:rsidRDefault="001C4794" w:rsidP="001C4794">
      <w:pPr>
        <w:pStyle w:val="Heading2"/>
      </w:pPr>
      <w:bookmarkStart w:id="14" w:name="_Toc204631056"/>
      <w:r>
        <w:t>Preface</w:t>
      </w:r>
      <w:bookmarkEnd w:id="14"/>
    </w:p>
    <w:p w14:paraId="09BF0A3B" w14:textId="79679642" w:rsidR="00E46CBB" w:rsidRDefault="00E46CBB" w:rsidP="00E46CBB">
      <w:pPr>
        <w:rPr>
          <w:rFonts w:ascii="Open Sans" w:hAnsi="Open Sans" w:cs="Open Sans"/>
          <w:sz w:val="22"/>
          <w:szCs w:val="22"/>
          <w:lang w:val="en-AU"/>
        </w:rPr>
      </w:pPr>
      <w:r w:rsidRPr="00E46CBB">
        <w:rPr>
          <w:rFonts w:ascii="Open Sans" w:hAnsi="Open Sans" w:cs="Open Sans"/>
          <w:sz w:val="22"/>
          <w:szCs w:val="22"/>
          <w:lang w:val="en-AU"/>
        </w:rPr>
        <w:t>The Women’s Health Hub is a vital national resource supporting those working to improve health outcomes for women and gender</w:t>
      </w:r>
      <w:r>
        <w:rPr>
          <w:rFonts w:ascii="Open Sans" w:hAnsi="Open Sans" w:cs="Open Sans"/>
          <w:sz w:val="22"/>
          <w:szCs w:val="22"/>
          <w:lang w:val="en-AU"/>
        </w:rPr>
        <w:t xml:space="preserve"> </w:t>
      </w:r>
      <w:r w:rsidRPr="00E46CBB">
        <w:rPr>
          <w:rFonts w:ascii="Open Sans" w:hAnsi="Open Sans" w:cs="Open Sans"/>
          <w:sz w:val="22"/>
          <w:szCs w:val="22"/>
          <w:lang w:val="en-AU"/>
        </w:rPr>
        <w:t>diverse people across Australia. By expanding the evidence base on gender-responsive approaches to health and prevention</w:t>
      </w:r>
      <w:r w:rsidR="001B6389">
        <w:rPr>
          <w:rFonts w:ascii="Open Sans" w:hAnsi="Open Sans" w:cs="Open Sans"/>
          <w:sz w:val="22"/>
          <w:szCs w:val="22"/>
          <w:lang w:val="en-AU"/>
        </w:rPr>
        <w:t xml:space="preserve"> and making it more accessible</w:t>
      </w:r>
      <w:r w:rsidRPr="00E46CBB">
        <w:rPr>
          <w:rFonts w:ascii="Open Sans" w:hAnsi="Open Sans" w:cs="Open Sans"/>
          <w:sz w:val="22"/>
          <w:szCs w:val="22"/>
          <w:lang w:val="en-AU"/>
        </w:rPr>
        <w:t>, we can build a more equitable and effective health system.</w:t>
      </w:r>
    </w:p>
    <w:p w14:paraId="132F96EB" w14:textId="77777777" w:rsidR="00E46CBB" w:rsidRPr="00E46CBB" w:rsidRDefault="00E46CBB" w:rsidP="00E46CBB">
      <w:pPr>
        <w:rPr>
          <w:rFonts w:ascii="Open Sans" w:hAnsi="Open Sans" w:cs="Open Sans"/>
          <w:sz w:val="22"/>
          <w:szCs w:val="22"/>
          <w:lang w:val="en-AU"/>
        </w:rPr>
      </w:pPr>
    </w:p>
    <w:p w14:paraId="00F81D54" w14:textId="78B8B421" w:rsidR="00E46CBB" w:rsidRPr="00E46CBB" w:rsidRDefault="00E46CBB" w:rsidP="00E46CBB">
      <w:pPr>
        <w:rPr>
          <w:rFonts w:ascii="Open Sans" w:hAnsi="Open Sans" w:cs="Open Sans"/>
          <w:sz w:val="22"/>
          <w:szCs w:val="22"/>
          <w:lang w:val="en-AU"/>
        </w:rPr>
      </w:pPr>
      <w:r w:rsidRPr="00E46CBB">
        <w:rPr>
          <w:rFonts w:ascii="Open Sans" w:hAnsi="Open Sans" w:cs="Open Sans"/>
          <w:sz w:val="22"/>
          <w:szCs w:val="22"/>
          <w:lang w:val="en-AU"/>
        </w:rPr>
        <w:t>This evaluation report contributes to that evidence base, offering insights into intersectional practice and gender-responsive capacity building, evaluation and systems change. It supports advocates, practitioners, policymakers, governments and funders to embed a gender equity lens throughout the health ecosystem.</w:t>
      </w:r>
    </w:p>
    <w:p w14:paraId="34637EE5" w14:textId="77777777" w:rsidR="00E46CBB" w:rsidRDefault="00E46CBB" w:rsidP="00E46CBB">
      <w:pPr>
        <w:rPr>
          <w:rFonts w:ascii="Open Sans" w:hAnsi="Open Sans" w:cs="Open Sans"/>
          <w:sz w:val="22"/>
          <w:szCs w:val="22"/>
          <w:lang w:val="en-AU"/>
        </w:rPr>
      </w:pPr>
    </w:p>
    <w:p w14:paraId="4989D337" w14:textId="59B78433" w:rsidR="00E46CBB" w:rsidRPr="00E46CBB" w:rsidRDefault="00E46CBB" w:rsidP="00E46CBB">
      <w:pPr>
        <w:rPr>
          <w:rFonts w:ascii="Open Sans" w:hAnsi="Open Sans" w:cs="Open Sans"/>
          <w:sz w:val="22"/>
          <w:szCs w:val="22"/>
          <w:lang w:val="en-AU"/>
        </w:rPr>
      </w:pPr>
      <w:r w:rsidRPr="00E46CBB">
        <w:rPr>
          <w:rFonts w:ascii="Open Sans" w:hAnsi="Open Sans" w:cs="Open Sans"/>
          <w:sz w:val="22"/>
          <w:szCs w:val="22"/>
          <w:lang w:val="en-AU"/>
        </w:rPr>
        <w:t xml:space="preserve">Women’s health experts play a critical role in strengthening prevention and driving systemic reform. </w:t>
      </w:r>
      <w:r w:rsidR="00C5657C" w:rsidRPr="00C5657C">
        <w:rPr>
          <w:rFonts w:ascii="Open Sans" w:hAnsi="Open Sans" w:cs="Open Sans"/>
          <w:sz w:val="22"/>
          <w:szCs w:val="22"/>
          <w:lang w:val="en-AU"/>
        </w:rPr>
        <w:t>Women need to be included to lead the design and implementation</w:t>
      </w:r>
      <w:r w:rsidR="00C5657C">
        <w:rPr>
          <w:rFonts w:ascii="Open Sans" w:hAnsi="Open Sans" w:cs="Open Sans"/>
          <w:sz w:val="22"/>
          <w:szCs w:val="22"/>
          <w:lang w:val="en-AU"/>
        </w:rPr>
        <w:t xml:space="preserve"> </w:t>
      </w:r>
      <w:r w:rsidR="00161317">
        <w:rPr>
          <w:rFonts w:ascii="Open Sans" w:hAnsi="Open Sans" w:cs="Open Sans"/>
          <w:sz w:val="22"/>
          <w:szCs w:val="22"/>
          <w:lang w:val="en-AU"/>
        </w:rPr>
        <w:t xml:space="preserve">on policy, research and </w:t>
      </w:r>
      <w:r w:rsidR="001D2D05">
        <w:rPr>
          <w:rFonts w:ascii="Open Sans" w:hAnsi="Open Sans" w:cs="Open Sans"/>
          <w:sz w:val="22"/>
          <w:szCs w:val="22"/>
          <w:lang w:val="en-AU"/>
        </w:rPr>
        <w:t>services that aim to support their health</w:t>
      </w:r>
      <w:r w:rsidR="00205329">
        <w:rPr>
          <w:rFonts w:ascii="Open Sans" w:hAnsi="Open Sans" w:cs="Open Sans"/>
          <w:sz w:val="22"/>
          <w:szCs w:val="22"/>
          <w:lang w:val="en-AU"/>
        </w:rPr>
        <w:t xml:space="preserve"> and wellbeing</w:t>
      </w:r>
      <w:r w:rsidR="001D2D05">
        <w:rPr>
          <w:rFonts w:ascii="Open Sans" w:hAnsi="Open Sans" w:cs="Open Sans"/>
          <w:sz w:val="22"/>
          <w:szCs w:val="22"/>
          <w:lang w:val="en-AU"/>
        </w:rPr>
        <w:t xml:space="preserve">. </w:t>
      </w:r>
      <w:r w:rsidRPr="00E46CBB">
        <w:rPr>
          <w:rFonts w:ascii="Open Sans" w:hAnsi="Open Sans" w:cs="Open Sans"/>
          <w:sz w:val="22"/>
          <w:szCs w:val="22"/>
          <w:lang w:val="en-AU"/>
        </w:rPr>
        <w:t>Health is a human right, and advancing gender and health equity is essential to achieving it.</w:t>
      </w:r>
    </w:p>
    <w:p w14:paraId="77B83DBD" w14:textId="77777777" w:rsidR="001C4794" w:rsidRDefault="001C4794" w:rsidP="001C4794"/>
    <w:p w14:paraId="33BD0294" w14:textId="17AA34CC" w:rsidR="001C4794" w:rsidRPr="001C4794" w:rsidRDefault="001C4794" w:rsidP="001C4794">
      <w:pPr>
        <w:rPr>
          <w:rFonts w:ascii="Open Sans" w:hAnsi="Open Sans" w:cs="Open Sans"/>
          <w:sz w:val="22"/>
          <w:szCs w:val="22"/>
        </w:rPr>
      </w:pPr>
      <w:r w:rsidRPr="001C4794">
        <w:rPr>
          <w:rFonts w:ascii="Open Sans" w:hAnsi="Open Sans" w:cs="Open Sans"/>
          <w:sz w:val="22"/>
          <w:szCs w:val="22"/>
        </w:rPr>
        <w:t>Sandra Creamer AM</w:t>
      </w:r>
    </w:p>
    <w:p w14:paraId="20E22477" w14:textId="03826C4A" w:rsidR="001C4794" w:rsidRDefault="001C4794">
      <w:pPr>
        <w:rPr>
          <w:sz w:val="22"/>
          <w:szCs w:val="22"/>
        </w:rPr>
      </w:pPr>
      <w:r w:rsidRPr="001C4794">
        <w:rPr>
          <w:rFonts w:ascii="Open Sans" w:hAnsi="Open Sans" w:cs="Open Sans"/>
          <w:sz w:val="22"/>
          <w:szCs w:val="22"/>
        </w:rPr>
        <w:t>Chief Executive Officer</w:t>
      </w:r>
      <w:r>
        <w:rPr>
          <w:sz w:val="22"/>
          <w:szCs w:val="22"/>
        </w:rPr>
        <w:br w:type="page"/>
      </w:r>
    </w:p>
    <w:p w14:paraId="739DBE7E" w14:textId="0DE6EEBC" w:rsidR="001C4794" w:rsidRPr="003642D4" w:rsidRDefault="001C4794" w:rsidP="0084514A">
      <w:pPr>
        <w:pStyle w:val="Heading2"/>
        <w:spacing w:after="120"/>
      </w:pPr>
      <w:bookmarkStart w:id="15" w:name="_Toc204631057"/>
      <w:r>
        <w:lastRenderedPageBreak/>
        <w:t>Contents</w:t>
      </w:r>
      <w:bookmarkEnd w:id="15"/>
    </w:p>
    <w:p w14:paraId="41CDEE4D" w14:textId="6A63E8A8" w:rsidR="009F12B6" w:rsidRDefault="009F12B6" w:rsidP="00123EA2">
      <w:pPr>
        <w:pStyle w:val="TOC2"/>
        <w:tabs>
          <w:tab w:val="right" w:pos="9065"/>
        </w:tabs>
        <w:ind w:left="0"/>
        <w:rPr>
          <w:rFonts w:asciiTheme="minorHAnsi" w:eastAsiaTheme="minorEastAsia" w:hAnsiTheme="minorHAnsi" w:cstheme="minorBidi"/>
          <w:noProof/>
          <w:kern w:val="2"/>
          <w:sz w:val="24"/>
          <w:szCs w:val="24"/>
          <w:lang w:val="en-AU"/>
          <w14:ligatures w14:val="standardContextual"/>
        </w:rPr>
      </w:pPr>
      <w:r>
        <w:rPr>
          <w:rFonts w:cs="Open Sans"/>
        </w:rPr>
        <w:fldChar w:fldCharType="begin"/>
      </w:r>
      <w:r>
        <w:rPr>
          <w:rFonts w:cs="Open Sans"/>
        </w:rPr>
        <w:instrText xml:space="preserve"> TOC \o "1-3" \h \z </w:instrText>
      </w:r>
      <w:r>
        <w:rPr>
          <w:rFonts w:cs="Open Sans"/>
        </w:rPr>
        <w:fldChar w:fldCharType="separate"/>
      </w:r>
      <w:hyperlink w:anchor="_Toc204631053" w:history="1">
        <w:r w:rsidRPr="00376E97">
          <w:rPr>
            <w:rStyle w:val="Hyperlink"/>
            <w:noProof/>
          </w:rPr>
          <w:t>Acknowledgments</w:t>
        </w:r>
        <w:r>
          <w:rPr>
            <w:noProof/>
            <w:webHidden/>
          </w:rPr>
          <w:tab/>
        </w:r>
        <w:r>
          <w:rPr>
            <w:noProof/>
            <w:webHidden/>
          </w:rPr>
          <w:fldChar w:fldCharType="begin"/>
        </w:r>
        <w:r>
          <w:rPr>
            <w:noProof/>
            <w:webHidden/>
          </w:rPr>
          <w:instrText xml:space="preserve"> PAGEREF _Toc204631053 \h </w:instrText>
        </w:r>
        <w:r>
          <w:rPr>
            <w:noProof/>
            <w:webHidden/>
          </w:rPr>
        </w:r>
        <w:r>
          <w:rPr>
            <w:noProof/>
            <w:webHidden/>
          </w:rPr>
          <w:fldChar w:fldCharType="separate"/>
        </w:r>
        <w:r w:rsidR="009470C9">
          <w:rPr>
            <w:noProof/>
            <w:webHidden/>
          </w:rPr>
          <w:t>2</w:t>
        </w:r>
        <w:r>
          <w:rPr>
            <w:noProof/>
            <w:webHidden/>
          </w:rPr>
          <w:fldChar w:fldCharType="end"/>
        </w:r>
      </w:hyperlink>
    </w:p>
    <w:p w14:paraId="143BE8BA" w14:textId="02EBAE30" w:rsidR="009F12B6" w:rsidRDefault="009F12B6" w:rsidP="009F12B6">
      <w:pPr>
        <w:pStyle w:val="TOC3"/>
        <w:tabs>
          <w:tab w:val="right" w:pos="9065"/>
        </w:tabs>
        <w:ind w:left="0"/>
        <w:rPr>
          <w:rFonts w:asciiTheme="minorHAnsi" w:eastAsiaTheme="minorEastAsia" w:hAnsiTheme="minorHAnsi" w:cstheme="minorBidi"/>
          <w:noProof/>
          <w:kern w:val="2"/>
          <w:sz w:val="24"/>
          <w:szCs w:val="24"/>
          <w:lang w:val="en-AU"/>
          <w14:ligatures w14:val="standardContextual"/>
        </w:rPr>
      </w:pPr>
      <w:hyperlink w:anchor="_Toc204631054" w:history="1">
        <w:r w:rsidRPr="00376E97">
          <w:rPr>
            <w:rStyle w:val="Hyperlink"/>
            <w:noProof/>
          </w:rPr>
          <w:t>Suggested citation</w:t>
        </w:r>
        <w:r>
          <w:rPr>
            <w:noProof/>
            <w:webHidden/>
          </w:rPr>
          <w:tab/>
        </w:r>
        <w:r>
          <w:rPr>
            <w:noProof/>
            <w:webHidden/>
          </w:rPr>
          <w:fldChar w:fldCharType="begin"/>
        </w:r>
        <w:r>
          <w:rPr>
            <w:noProof/>
            <w:webHidden/>
          </w:rPr>
          <w:instrText xml:space="preserve"> PAGEREF _Toc204631054 \h </w:instrText>
        </w:r>
        <w:r>
          <w:rPr>
            <w:noProof/>
            <w:webHidden/>
          </w:rPr>
        </w:r>
        <w:r>
          <w:rPr>
            <w:noProof/>
            <w:webHidden/>
          </w:rPr>
          <w:fldChar w:fldCharType="separate"/>
        </w:r>
        <w:r w:rsidR="009470C9">
          <w:rPr>
            <w:noProof/>
            <w:webHidden/>
          </w:rPr>
          <w:t>2</w:t>
        </w:r>
        <w:r>
          <w:rPr>
            <w:noProof/>
            <w:webHidden/>
          </w:rPr>
          <w:fldChar w:fldCharType="end"/>
        </w:r>
      </w:hyperlink>
    </w:p>
    <w:p w14:paraId="595BD87F" w14:textId="03C2FDAA" w:rsidR="009F12B6" w:rsidRDefault="009F12B6" w:rsidP="00123EA2">
      <w:pPr>
        <w:pStyle w:val="TOC2"/>
        <w:tabs>
          <w:tab w:val="right" w:pos="9065"/>
        </w:tabs>
        <w:ind w:left="0"/>
        <w:rPr>
          <w:rFonts w:asciiTheme="minorHAnsi" w:eastAsiaTheme="minorEastAsia" w:hAnsiTheme="minorHAnsi" w:cstheme="minorBidi"/>
          <w:noProof/>
          <w:kern w:val="2"/>
          <w:sz w:val="24"/>
          <w:szCs w:val="24"/>
          <w:lang w:val="en-AU"/>
          <w14:ligatures w14:val="standardContextual"/>
        </w:rPr>
      </w:pPr>
      <w:hyperlink w:anchor="_Toc204631055" w:history="1">
        <w:r w:rsidRPr="00376E97">
          <w:rPr>
            <w:rStyle w:val="Hyperlink"/>
            <w:rFonts w:ascii="Rubik" w:hAnsi="Rubik"/>
            <w:noProof/>
          </w:rPr>
          <w:t>About Australian Women’s Health Alliance</w:t>
        </w:r>
        <w:r>
          <w:rPr>
            <w:noProof/>
            <w:webHidden/>
          </w:rPr>
          <w:tab/>
        </w:r>
        <w:r>
          <w:rPr>
            <w:noProof/>
            <w:webHidden/>
          </w:rPr>
          <w:fldChar w:fldCharType="begin"/>
        </w:r>
        <w:r>
          <w:rPr>
            <w:noProof/>
            <w:webHidden/>
          </w:rPr>
          <w:instrText xml:space="preserve"> PAGEREF _Toc204631055 \h </w:instrText>
        </w:r>
        <w:r>
          <w:rPr>
            <w:noProof/>
            <w:webHidden/>
          </w:rPr>
        </w:r>
        <w:r>
          <w:rPr>
            <w:noProof/>
            <w:webHidden/>
          </w:rPr>
          <w:fldChar w:fldCharType="separate"/>
        </w:r>
        <w:r w:rsidR="009470C9">
          <w:rPr>
            <w:noProof/>
            <w:webHidden/>
          </w:rPr>
          <w:t>3</w:t>
        </w:r>
        <w:r>
          <w:rPr>
            <w:noProof/>
            <w:webHidden/>
          </w:rPr>
          <w:fldChar w:fldCharType="end"/>
        </w:r>
      </w:hyperlink>
    </w:p>
    <w:p w14:paraId="338D716E" w14:textId="5132CE8F" w:rsidR="009F12B6" w:rsidRDefault="009F12B6" w:rsidP="00123EA2">
      <w:pPr>
        <w:pStyle w:val="TOC2"/>
        <w:tabs>
          <w:tab w:val="right" w:pos="9065"/>
        </w:tabs>
        <w:ind w:left="0"/>
        <w:rPr>
          <w:rFonts w:asciiTheme="minorHAnsi" w:eastAsiaTheme="minorEastAsia" w:hAnsiTheme="minorHAnsi" w:cstheme="minorBidi"/>
          <w:noProof/>
          <w:kern w:val="2"/>
          <w:sz w:val="24"/>
          <w:szCs w:val="24"/>
          <w:lang w:val="en-AU"/>
          <w14:ligatures w14:val="standardContextual"/>
        </w:rPr>
      </w:pPr>
      <w:hyperlink w:anchor="_Toc204631056" w:history="1">
        <w:r w:rsidRPr="00376E97">
          <w:rPr>
            <w:rStyle w:val="Hyperlink"/>
            <w:noProof/>
          </w:rPr>
          <w:t>Preface</w:t>
        </w:r>
        <w:r>
          <w:rPr>
            <w:noProof/>
            <w:webHidden/>
          </w:rPr>
          <w:tab/>
        </w:r>
        <w:r>
          <w:rPr>
            <w:noProof/>
            <w:webHidden/>
          </w:rPr>
          <w:fldChar w:fldCharType="begin"/>
        </w:r>
        <w:r>
          <w:rPr>
            <w:noProof/>
            <w:webHidden/>
          </w:rPr>
          <w:instrText xml:space="preserve"> PAGEREF _Toc204631056 \h </w:instrText>
        </w:r>
        <w:r>
          <w:rPr>
            <w:noProof/>
            <w:webHidden/>
          </w:rPr>
        </w:r>
        <w:r>
          <w:rPr>
            <w:noProof/>
            <w:webHidden/>
          </w:rPr>
          <w:fldChar w:fldCharType="separate"/>
        </w:r>
        <w:r w:rsidR="009470C9">
          <w:rPr>
            <w:noProof/>
            <w:webHidden/>
          </w:rPr>
          <w:t>3</w:t>
        </w:r>
        <w:r>
          <w:rPr>
            <w:noProof/>
            <w:webHidden/>
          </w:rPr>
          <w:fldChar w:fldCharType="end"/>
        </w:r>
      </w:hyperlink>
    </w:p>
    <w:p w14:paraId="02DB3BF2" w14:textId="03F16B3D" w:rsidR="009F12B6" w:rsidRDefault="009F12B6" w:rsidP="00123EA2">
      <w:pPr>
        <w:pStyle w:val="TOC2"/>
        <w:tabs>
          <w:tab w:val="right" w:pos="9065"/>
        </w:tabs>
        <w:ind w:left="0"/>
        <w:rPr>
          <w:rFonts w:asciiTheme="minorHAnsi" w:eastAsiaTheme="minorEastAsia" w:hAnsiTheme="minorHAnsi" w:cstheme="minorBidi"/>
          <w:noProof/>
          <w:kern w:val="2"/>
          <w:sz w:val="24"/>
          <w:szCs w:val="24"/>
          <w:lang w:val="en-AU"/>
          <w14:ligatures w14:val="standardContextual"/>
        </w:rPr>
      </w:pPr>
      <w:hyperlink w:anchor="_Toc204631058" w:history="1">
        <w:r w:rsidRPr="00376E97">
          <w:rPr>
            <w:rStyle w:val="Hyperlink"/>
            <w:noProof/>
          </w:rPr>
          <w:t>Executive summary</w:t>
        </w:r>
        <w:r>
          <w:rPr>
            <w:noProof/>
            <w:webHidden/>
          </w:rPr>
          <w:tab/>
        </w:r>
        <w:r>
          <w:rPr>
            <w:noProof/>
            <w:webHidden/>
          </w:rPr>
          <w:fldChar w:fldCharType="begin"/>
        </w:r>
        <w:r>
          <w:rPr>
            <w:noProof/>
            <w:webHidden/>
          </w:rPr>
          <w:instrText xml:space="preserve"> PAGEREF _Toc204631058 \h </w:instrText>
        </w:r>
        <w:r>
          <w:rPr>
            <w:noProof/>
            <w:webHidden/>
          </w:rPr>
        </w:r>
        <w:r>
          <w:rPr>
            <w:noProof/>
            <w:webHidden/>
          </w:rPr>
          <w:fldChar w:fldCharType="separate"/>
        </w:r>
        <w:r w:rsidR="009470C9">
          <w:rPr>
            <w:noProof/>
            <w:webHidden/>
          </w:rPr>
          <w:t>5</w:t>
        </w:r>
        <w:r>
          <w:rPr>
            <w:noProof/>
            <w:webHidden/>
          </w:rPr>
          <w:fldChar w:fldCharType="end"/>
        </w:r>
      </w:hyperlink>
    </w:p>
    <w:p w14:paraId="046F5A4E" w14:textId="57C71131" w:rsidR="009F12B6" w:rsidRDefault="009F12B6" w:rsidP="00123EA2">
      <w:pPr>
        <w:pStyle w:val="TOC2"/>
        <w:tabs>
          <w:tab w:val="right" w:pos="9065"/>
        </w:tabs>
        <w:ind w:left="0"/>
        <w:rPr>
          <w:rFonts w:asciiTheme="minorHAnsi" w:eastAsiaTheme="minorEastAsia" w:hAnsiTheme="minorHAnsi" w:cstheme="minorBidi"/>
          <w:noProof/>
          <w:kern w:val="2"/>
          <w:sz w:val="24"/>
          <w:szCs w:val="24"/>
          <w:lang w:val="en-AU"/>
          <w14:ligatures w14:val="standardContextual"/>
        </w:rPr>
      </w:pPr>
      <w:hyperlink w:anchor="_Toc204631062" w:history="1">
        <w:r w:rsidRPr="00376E97">
          <w:rPr>
            <w:rStyle w:val="Hyperlink"/>
            <w:noProof/>
          </w:rPr>
          <w:t>Recommendations</w:t>
        </w:r>
        <w:r>
          <w:rPr>
            <w:noProof/>
            <w:webHidden/>
          </w:rPr>
          <w:tab/>
        </w:r>
        <w:r>
          <w:rPr>
            <w:noProof/>
            <w:webHidden/>
          </w:rPr>
          <w:fldChar w:fldCharType="begin"/>
        </w:r>
        <w:r>
          <w:rPr>
            <w:noProof/>
            <w:webHidden/>
          </w:rPr>
          <w:instrText xml:space="preserve"> PAGEREF _Toc204631062 \h </w:instrText>
        </w:r>
        <w:r>
          <w:rPr>
            <w:noProof/>
            <w:webHidden/>
          </w:rPr>
        </w:r>
        <w:r>
          <w:rPr>
            <w:noProof/>
            <w:webHidden/>
          </w:rPr>
          <w:fldChar w:fldCharType="separate"/>
        </w:r>
        <w:r w:rsidR="009470C9">
          <w:rPr>
            <w:noProof/>
            <w:webHidden/>
          </w:rPr>
          <w:t>9</w:t>
        </w:r>
        <w:r>
          <w:rPr>
            <w:noProof/>
            <w:webHidden/>
          </w:rPr>
          <w:fldChar w:fldCharType="end"/>
        </w:r>
      </w:hyperlink>
    </w:p>
    <w:p w14:paraId="22C06EFF" w14:textId="01C2F4F4" w:rsidR="009F12B6" w:rsidRDefault="009F12B6" w:rsidP="00123EA2">
      <w:pPr>
        <w:pStyle w:val="TOC2"/>
        <w:tabs>
          <w:tab w:val="right" w:pos="9065"/>
        </w:tabs>
        <w:ind w:left="0"/>
        <w:rPr>
          <w:rFonts w:asciiTheme="minorHAnsi" w:eastAsiaTheme="minorEastAsia" w:hAnsiTheme="minorHAnsi" w:cstheme="minorBidi"/>
          <w:noProof/>
          <w:kern w:val="2"/>
          <w:sz w:val="24"/>
          <w:szCs w:val="24"/>
          <w:lang w:val="en-AU"/>
          <w14:ligatures w14:val="standardContextual"/>
        </w:rPr>
      </w:pPr>
      <w:hyperlink w:anchor="_Toc204631068" w:history="1">
        <w:r w:rsidRPr="00376E97">
          <w:rPr>
            <w:rStyle w:val="Hyperlink"/>
            <w:noProof/>
          </w:rPr>
          <w:t>Introduction</w:t>
        </w:r>
        <w:r>
          <w:rPr>
            <w:noProof/>
            <w:webHidden/>
          </w:rPr>
          <w:tab/>
        </w:r>
        <w:r>
          <w:rPr>
            <w:noProof/>
            <w:webHidden/>
          </w:rPr>
          <w:fldChar w:fldCharType="begin"/>
        </w:r>
        <w:r>
          <w:rPr>
            <w:noProof/>
            <w:webHidden/>
          </w:rPr>
          <w:instrText xml:space="preserve"> PAGEREF _Toc204631068 \h </w:instrText>
        </w:r>
        <w:r>
          <w:rPr>
            <w:noProof/>
            <w:webHidden/>
          </w:rPr>
        </w:r>
        <w:r>
          <w:rPr>
            <w:noProof/>
            <w:webHidden/>
          </w:rPr>
          <w:fldChar w:fldCharType="separate"/>
        </w:r>
        <w:r w:rsidR="009470C9">
          <w:rPr>
            <w:noProof/>
            <w:webHidden/>
          </w:rPr>
          <w:t>11</w:t>
        </w:r>
        <w:r>
          <w:rPr>
            <w:noProof/>
            <w:webHidden/>
          </w:rPr>
          <w:fldChar w:fldCharType="end"/>
        </w:r>
      </w:hyperlink>
    </w:p>
    <w:p w14:paraId="4B6EFB16" w14:textId="2886B59A" w:rsidR="009F12B6" w:rsidRDefault="009F12B6" w:rsidP="0084514A">
      <w:pPr>
        <w:pStyle w:val="TOC3"/>
        <w:tabs>
          <w:tab w:val="right" w:pos="9065"/>
        </w:tabs>
        <w:rPr>
          <w:rFonts w:asciiTheme="minorHAnsi" w:eastAsiaTheme="minorEastAsia" w:hAnsiTheme="minorHAnsi" w:cstheme="minorBidi"/>
          <w:noProof/>
          <w:kern w:val="2"/>
          <w:sz w:val="24"/>
          <w:szCs w:val="24"/>
          <w:lang w:val="en-AU"/>
          <w14:ligatures w14:val="standardContextual"/>
        </w:rPr>
      </w:pPr>
      <w:hyperlink w:anchor="_Toc204631069" w:history="1">
        <w:r w:rsidRPr="00376E97">
          <w:rPr>
            <w:rStyle w:val="Hyperlink"/>
            <w:noProof/>
          </w:rPr>
          <w:t>Report objectives</w:t>
        </w:r>
        <w:r>
          <w:rPr>
            <w:noProof/>
            <w:webHidden/>
          </w:rPr>
          <w:tab/>
        </w:r>
        <w:r>
          <w:rPr>
            <w:noProof/>
            <w:webHidden/>
          </w:rPr>
          <w:fldChar w:fldCharType="begin"/>
        </w:r>
        <w:r>
          <w:rPr>
            <w:noProof/>
            <w:webHidden/>
          </w:rPr>
          <w:instrText xml:space="preserve"> PAGEREF _Toc204631069 \h </w:instrText>
        </w:r>
        <w:r>
          <w:rPr>
            <w:noProof/>
            <w:webHidden/>
          </w:rPr>
        </w:r>
        <w:r>
          <w:rPr>
            <w:noProof/>
            <w:webHidden/>
          </w:rPr>
          <w:fldChar w:fldCharType="separate"/>
        </w:r>
        <w:r w:rsidR="009470C9">
          <w:rPr>
            <w:noProof/>
            <w:webHidden/>
          </w:rPr>
          <w:t>12</w:t>
        </w:r>
        <w:r>
          <w:rPr>
            <w:noProof/>
            <w:webHidden/>
          </w:rPr>
          <w:fldChar w:fldCharType="end"/>
        </w:r>
      </w:hyperlink>
    </w:p>
    <w:p w14:paraId="7BA35BA5" w14:textId="17B7E126" w:rsidR="009F12B6" w:rsidRDefault="009F12B6" w:rsidP="00123EA2">
      <w:pPr>
        <w:pStyle w:val="TOC3"/>
        <w:tabs>
          <w:tab w:val="right" w:pos="9065"/>
        </w:tabs>
        <w:rPr>
          <w:rFonts w:asciiTheme="minorHAnsi" w:eastAsiaTheme="minorEastAsia" w:hAnsiTheme="minorHAnsi" w:cstheme="minorBidi"/>
          <w:noProof/>
          <w:kern w:val="2"/>
          <w:sz w:val="24"/>
          <w:szCs w:val="24"/>
          <w:lang w:val="en-AU"/>
          <w14:ligatures w14:val="standardContextual"/>
        </w:rPr>
      </w:pPr>
      <w:hyperlink w:anchor="_Toc204631070" w:history="1">
        <w:r w:rsidRPr="00376E97">
          <w:rPr>
            <w:rStyle w:val="Hyperlink"/>
            <w:rFonts w:eastAsia="Times New Roman"/>
            <w:noProof/>
          </w:rPr>
          <w:t>Approach to monitoring, evaluation and learning (MEL)</w:t>
        </w:r>
        <w:r>
          <w:rPr>
            <w:noProof/>
            <w:webHidden/>
          </w:rPr>
          <w:tab/>
        </w:r>
        <w:r>
          <w:rPr>
            <w:noProof/>
            <w:webHidden/>
          </w:rPr>
          <w:fldChar w:fldCharType="begin"/>
        </w:r>
        <w:r>
          <w:rPr>
            <w:noProof/>
            <w:webHidden/>
          </w:rPr>
          <w:instrText xml:space="preserve"> PAGEREF _Toc204631070 \h </w:instrText>
        </w:r>
        <w:r>
          <w:rPr>
            <w:noProof/>
            <w:webHidden/>
          </w:rPr>
        </w:r>
        <w:r>
          <w:rPr>
            <w:noProof/>
            <w:webHidden/>
          </w:rPr>
          <w:fldChar w:fldCharType="separate"/>
        </w:r>
        <w:r w:rsidR="009470C9">
          <w:rPr>
            <w:noProof/>
            <w:webHidden/>
          </w:rPr>
          <w:t>13</w:t>
        </w:r>
        <w:r>
          <w:rPr>
            <w:noProof/>
            <w:webHidden/>
          </w:rPr>
          <w:fldChar w:fldCharType="end"/>
        </w:r>
      </w:hyperlink>
    </w:p>
    <w:p w14:paraId="6E56AE15" w14:textId="6E6011DF" w:rsidR="009F12B6" w:rsidRDefault="009F12B6" w:rsidP="0084514A">
      <w:pPr>
        <w:pStyle w:val="TOC3"/>
        <w:tabs>
          <w:tab w:val="right" w:pos="9065"/>
        </w:tabs>
        <w:ind w:left="0"/>
        <w:rPr>
          <w:rFonts w:asciiTheme="minorHAnsi" w:eastAsiaTheme="minorEastAsia" w:hAnsiTheme="minorHAnsi" w:cstheme="minorBidi"/>
          <w:noProof/>
          <w:kern w:val="2"/>
          <w:sz w:val="24"/>
          <w:szCs w:val="24"/>
          <w:lang w:val="en-AU"/>
          <w14:ligatures w14:val="standardContextual"/>
        </w:rPr>
      </w:pPr>
      <w:hyperlink w:anchor="_Toc204631073" w:history="1">
        <w:r w:rsidRPr="00376E97">
          <w:rPr>
            <w:rStyle w:val="Hyperlink"/>
            <w:noProof/>
          </w:rPr>
          <w:t xml:space="preserve">Key </w:t>
        </w:r>
        <w:r w:rsidRPr="00123EA2">
          <w:rPr>
            <w:rStyle w:val="Hyperlink"/>
            <w:rFonts w:eastAsia="Times New Roman"/>
            <w:noProof/>
          </w:rPr>
          <w:t>activities</w:t>
        </w:r>
        <w:r w:rsidRPr="00376E97">
          <w:rPr>
            <w:rStyle w:val="Hyperlink"/>
            <w:noProof/>
          </w:rPr>
          <w:t xml:space="preserve"> and outputs</w:t>
        </w:r>
        <w:r>
          <w:rPr>
            <w:noProof/>
            <w:webHidden/>
          </w:rPr>
          <w:tab/>
        </w:r>
        <w:r>
          <w:rPr>
            <w:noProof/>
            <w:webHidden/>
          </w:rPr>
          <w:fldChar w:fldCharType="begin"/>
        </w:r>
        <w:r>
          <w:rPr>
            <w:noProof/>
            <w:webHidden/>
          </w:rPr>
          <w:instrText xml:space="preserve"> PAGEREF _Toc204631073 \h </w:instrText>
        </w:r>
        <w:r>
          <w:rPr>
            <w:noProof/>
            <w:webHidden/>
          </w:rPr>
        </w:r>
        <w:r>
          <w:rPr>
            <w:noProof/>
            <w:webHidden/>
          </w:rPr>
          <w:fldChar w:fldCharType="separate"/>
        </w:r>
        <w:r w:rsidR="009470C9">
          <w:rPr>
            <w:noProof/>
            <w:webHidden/>
          </w:rPr>
          <w:t>15</w:t>
        </w:r>
        <w:r>
          <w:rPr>
            <w:noProof/>
            <w:webHidden/>
          </w:rPr>
          <w:fldChar w:fldCharType="end"/>
        </w:r>
      </w:hyperlink>
    </w:p>
    <w:p w14:paraId="3647B9EB" w14:textId="24863F74" w:rsidR="009F12B6" w:rsidRDefault="009F12B6" w:rsidP="001260D7">
      <w:pPr>
        <w:pStyle w:val="TOC3"/>
        <w:tabs>
          <w:tab w:val="right" w:pos="9065"/>
        </w:tabs>
        <w:ind w:left="0"/>
        <w:rPr>
          <w:rFonts w:asciiTheme="minorHAnsi" w:eastAsiaTheme="minorEastAsia" w:hAnsiTheme="minorHAnsi" w:cstheme="minorBidi"/>
          <w:noProof/>
          <w:kern w:val="2"/>
          <w:sz w:val="24"/>
          <w:szCs w:val="24"/>
          <w:lang w:val="en-AU"/>
          <w14:ligatures w14:val="standardContextual"/>
        </w:rPr>
      </w:pPr>
      <w:hyperlink w:anchor="_Toc204631082" w:history="1">
        <w:r w:rsidRPr="00376E97">
          <w:rPr>
            <w:rStyle w:val="Hyperlink"/>
            <w:noProof/>
          </w:rPr>
          <w:t>How well did we do?</w:t>
        </w:r>
        <w:r>
          <w:rPr>
            <w:noProof/>
            <w:webHidden/>
          </w:rPr>
          <w:tab/>
        </w:r>
        <w:r>
          <w:rPr>
            <w:noProof/>
            <w:webHidden/>
          </w:rPr>
          <w:fldChar w:fldCharType="begin"/>
        </w:r>
        <w:r>
          <w:rPr>
            <w:noProof/>
            <w:webHidden/>
          </w:rPr>
          <w:instrText xml:space="preserve"> PAGEREF _Toc204631082 \h </w:instrText>
        </w:r>
        <w:r>
          <w:rPr>
            <w:noProof/>
            <w:webHidden/>
          </w:rPr>
        </w:r>
        <w:r>
          <w:rPr>
            <w:noProof/>
            <w:webHidden/>
          </w:rPr>
          <w:fldChar w:fldCharType="separate"/>
        </w:r>
        <w:r w:rsidR="009470C9">
          <w:rPr>
            <w:noProof/>
            <w:webHidden/>
          </w:rPr>
          <w:t>18</w:t>
        </w:r>
        <w:r>
          <w:rPr>
            <w:noProof/>
            <w:webHidden/>
          </w:rPr>
          <w:fldChar w:fldCharType="end"/>
        </w:r>
      </w:hyperlink>
    </w:p>
    <w:p w14:paraId="78B4301A" w14:textId="38CF836A" w:rsidR="009F12B6" w:rsidRDefault="009F12B6">
      <w:pPr>
        <w:pStyle w:val="TOC3"/>
        <w:tabs>
          <w:tab w:val="right" w:pos="9065"/>
        </w:tabs>
        <w:rPr>
          <w:rFonts w:asciiTheme="minorHAnsi" w:eastAsiaTheme="minorEastAsia" w:hAnsiTheme="minorHAnsi" w:cstheme="minorBidi"/>
          <w:noProof/>
          <w:kern w:val="2"/>
          <w:sz w:val="24"/>
          <w:szCs w:val="24"/>
          <w:lang w:val="en-AU"/>
          <w14:ligatures w14:val="standardContextual"/>
        </w:rPr>
      </w:pPr>
      <w:hyperlink w:anchor="_Toc204631083" w:history="1">
        <w:r w:rsidRPr="00376E97">
          <w:rPr>
            <w:rStyle w:val="Hyperlink"/>
            <w:noProof/>
          </w:rPr>
          <w:t>Reach</w:t>
        </w:r>
        <w:r>
          <w:rPr>
            <w:noProof/>
            <w:webHidden/>
          </w:rPr>
          <w:tab/>
        </w:r>
        <w:r>
          <w:rPr>
            <w:noProof/>
            <w:webHidden/>
          </w:rPr>
          <w:fldChar w:fldCharType="begin"/>
        </w:r>
        <w:r>
          <w:rPr>
            <w:noProof/>
            <w:webHidden/>
          </w:rPr>
          <w:instrText xml:space="preserve"> PAGEREF _Toc204631083 \h </w:instrText>
        </w:r>
        <w:r>
          <w:rPr>
            <w:noProof/>
            <w:webHidden/>
          </w:rPr>
        </w:r>
        <w:r>
          <w:rPr>
            <w:noProof/>
            <w:webHidden/>
          </w:rPr>
          <w:fldChar w:fldCharType="separate"/>
        </w:r>
        <w:r w:rsidR="009470C9">
          <w:rPr>
            <w:noProof/>
            <w:webHidden/>
          </w:rPr>
          <w:t>19</w:t>
        </w:r>
        <w:r>
          <w:rPr>
            <w:noProof/>
            <w:webHidden/>
          </w:rPr>
          <w:fldChar w:fldCharType="end"/>
        </w:r>
      </w:hyperlink>
    </w:p>
    <w:p w14:paraId="33A65D71" w14:textId="42232582" w:rsidR="009F12B6" w:rsidRDefault="009F12B6">
      <w:pPr>
        <w:pStyle w:val="TOC3"/>
        <w:tabs>
          <w:tab w:val="right" w:pos="9065"/>
        </w:tabs>
        <w:rPr>
          <w:rFonts w:asciiTheme="minorHAnsi" w:eastAsiaTheme="minorEastAsia" w:hAnsiTheme="minorHAnsi" w:cstheme="minorBidi"/>
          <w:noProof/>
          <w:kern w:val="2"/>
          <w:sz w:val="24"/>
          <w:szCs w:val="24"/>
          <w:lang w:val="en-AU"/>
          <w14:ligatures w14:val="standardContextual"/>
        </w:rPr>
      </w:pPr>
      <w:hyperlink w:anchor="_Toc204631084" w:history="1">
        <w:r w:rsidRPr="00376E97">
          <w:rPr>
            <w:rStyle w:val="Hyperlink"/>
            <w:noProof/>
          </w:rPr>
          <w:t>Usefulness and relevance</w:t>
        </w:r>
        <w:r>
          <w:rPr>
            <w:noProof/>
            <w:webHidden/>
          </w:rPr>
          <w:tab/>
        </w:r>
        <w:r>
          <w:rPr>
            <w:noProof/>
            <w:webHidden/>
          </w:rPr>
          <w:fldChar w:fldCharType="begin"/>
        </w:r>
        <w:r>
          <w:rPr>
            <w:noProof/>
            <w:webHidden/>
          </w:rPr>
          <w:instrText xml:space="preserve"> PAGEREF _Toc204631084 \h </w:instrText>
        </w:r>
        <w:r>
          <w:rPr>
            <w:noProof/>
            <w:webHidden/>
          </w:rPr>
        </w:r>
        <w:r>
          <w:rPr>
            <w:noProof/>
            <w:webHidden/>
          </w:rPr>
          <w:fldChar w:fldCharType="separate"/>
        </w:r>
        <w:r w:rsidR="009470C9">
          <w:rPr>
            <w:noProof/>
            <w:webHidden/>
          </w:rPr>
          <w:t>20</w:t>
        </w:r>
        <w:r>
          <w:rPr>
            <w:noProof/>
            <w:webHidden/>
          </w:rPr>
          <w:fldChar w:fldCharType="end"/>
        </w:r>
      </w:hyperlink>
    </w:p>
    <w:p w14:paraId="105B859B" w14:textId="3B7DE10F" w:rsidR="009F12B6" w:rsidRDefault="009F12B6">
      <w:pPr>
        <w:pStyle w:val="TOC3"/>
        <w:tabs>
          <w:tab w:val="right" w:pos="9065"/>
        </w:tabs>
        <w:rPr>
          <w:rFonts w:asciiTheme="minorHAnsi" w:eastAsiaTheme="minorEastAsia" w:hAnsiTheme="minorHAnsi" w:cstheme="minorBidi"/>
          <w:noProof/>
          <w:kern w:val="2"/>
          <w:sz w:val="24"/>
          <w:szCs w:val="24"/>
          <w:lang w:val="en-AU"/>
          <w14:ligatures w14:val="standardContextual"/>
        </w:rPr>
      </w:pPr>
      <w:hyperlink w:anchor="_Toc204631085" w:history="1">
        <w:r w:rsidRPr="00376E97">
          <w:rPr>
            <w:rStyle w:val="Hyperlink"/>
            <w:noProof/>
          </w:rPr>
          <w:t>Accessibility and usability</w:t>
        </w:r>
        <w:r>
          <w:rPr>
            <w:noProof/>
            <w:webHidden/>
          </w:rPr>
          <w:tab/>
        </w:r>
        <w:r>
          <w:rPr>
            <w:noProof/>
            <w:webHidden/>
          </w:rPr>
          <w:fldChar w:fldCharType="begin"/>
        </w:r>
        <w:r>
          <w:rPr>
            <w:noProof/>
            <w:webHidden/>
          </w:rPr>
          <w:instrText xml:space="preserve"> PAGEREF _Toc204631085 \h </w:instrText>
        </w:r>
        <w:r>
          <w:rPr>
            <w:noProof/>
            <w:webHidden/>
          </w:rPr>
        </w:r>
        <w:r>
          <w:rPr>
            <w:noProof/>
            <w:webHidden/>
          </w:rPr>
          <w:fldChar w:fldCharType="separate"/>
        </w:r>
        <w:r w:rsidR="009470C9">
          <w:rPr>
            <w:noProof/>
            <w:webHidden/>
          </w:rPr>
          <w:t>21</w:t>
        </w:r>
        <w:r>
          <w:rPr>
            <w:noProof/>
            <w:webHidden/>
          </w:rPr>
          <w:fldChar w:fldCharType="end"/>
        </w:r>
      </w:hyperlink>
    </w:p>
    <w:p w14:paraId="706F96D1" w14:textId="2EF800AE" w:rsidR="009F12B6" w:rsidRDefault="009F12B6" w:rsidP="001260D7">
      <w:pPr>
        <w:pStyle w:val="TOC2"/>
        <w:tabs>
          <w:tab w:val="right" w:pos="9065"/>
        </w:tabs>
        <w:ind w:left="0"/>
        <w:rPr>
          <w:rFonts w:asciiTheme="minorHAnsi" w:eastAsiaTheme="minorEastAsia" w:hAnsiTheme="minorHAnsi" w:cstheme="minorBidi"/>
          <w:noProof/>
          <w:kern w:val="2"/>
          <w:sz w:val="24"/>
          <w:szCs w:val="24"/>
          <w:lang w:val="en-AU"/>
          <w14:ligatures w14:val="standardContextual"/>
        </w:rPr>
      </w:pPr>
      <w:hyperlink w:anchor="_Toc204631087" w:history="1">
        <w:r w:rsidRPr="00376E97">
          <w:rPr>
            <w:rStyle w:val="Hyperlink"/>
            <w:noProof/>
          </w:rPr>
          <w:t>Outcomes and impact</w:t>
        </w:r>
        <w:r>
          <w:rPr>
            <w:noProof/>
            <w:webHidden/>
          </w:rPr>
          <w:tab/>
        </w:r>
        <w:r>
          <w:rPr>
            <w:noProof/>
            <w:webHidden/>
          </w:rPr>
          <w:fldChar w:fldCharType="begin"/>
        </w:r>
        <w:r>
          <w:rPr>
            <w:noProof/>
            <w:webHidden/>
          </w:rPr>
          <w:instrText xml:space="preserve"> PAGEREF _Toc204631087 \h </w:instrText>
        </w:r>
        <w:r>
          <w:rPr>
            <w:noProof/>
            <w:webHidden/>
          </w:rPr>
        </w:r>
        <w:r>
          <w:rPr>
            <w:noProof/>
            <w:webHidden/>
          </w:rPr>
          <w:fldChar w:fldCharType="separate"/>
        </w:r>
        <w:r w:rsidR="009470C9">
          <w:rPr>
            <w:noProof/>
            <w:webHidden/>
          </w:rPr>
          <w:t>22</w:t>
        </w:r>
        <w:r>
          <w:rPr>
            <w:noProof/>
            <w:webHidden/>
          </w:rPr>
          <w:fldChar w:fldCharType="end"/>
        </w:r>
      </w:hyperlink>
    </w:p>
    <w:p w14:paraId="03F9D3CE" w14:textId="364CF216" w:rsidR="009F12B6" w:rsidRDefault="009F12B6">
      <w:pPr>
        <w:pStyle w:val="TOC3"/>
        <w:tabs>
          <w:tab w:val="right" w:pos="9065"/>
        </w:tabs>
        <w:rPr>
          <w:rFonts w:asciiTheme="minorHAnsi" w:eastAsiaTheme="minorEastAsia" w:hAnsiTheme="minorHAnsi" w:cstheme="minorBidi"/>
          <w:noProof/>
          <w:kern w:val="2"/>
          <w:sz w:val="24"/>
          <w:szCs w:val="24"/>
          <w:lang w:val="en-AU"/>
          <w14:ligatures w14:val="standardContextual"/>
        </w:rPr>
      </w:pPr>
      <w:hyperlink w:anchor="_Toc204631088" w:history="1">
        <w:r w:rsidRPr="00376E97">
          <w:rPr>
            <w:rStyle w:val="Hyperlink"/>
            <w:noProof/>
          </w:rPr>
          <w:t>Outcome 1: Increased knowledge and confidence</w:t>
        </w:r>
        <w:r>
          <w:rPr>
            <w:noProof/>
            <w:webHidden/>
          </w:rPr>
          <w:tab/>
        </w:r>
        <w:r>
          <w:rPr>
            <w:noProof/>
            <w:webHidden/>
          </w:rPr>
          <w:fldChar w:fldCharType="begin"/>
        </w:r>
        <w:r>
          <w:rPr>
            <w:noProof/>
            <w:webHidden/>
          </w:rPr>
          <w:instrText xml:space="preserve"> PAGEREF _Toc204631088 \h </w:instrText>
        </w:r>
        <w:r>
          <w:rPr>
            <w:noProof/>
            <w:webHidden/>
          </w:rPr>
        </w:r>
        <w:r>
          <w:rPr>
            <w:noProof/>
            <w:webHidden/>
          </w:rPr>
          <w:fldChar w:fldCharType="separate"/>
        </w:r>
        <w:r w:rsidR="009470C9">
          <w:rPr>
            <w:noProof/>
            <w:webHidden/>
          </w:rPr>
          <w:t>23</w:t>
        </w:r>
        <w:r>
          <w:rPr>
            <w:noProof/>
            <w:webHidden/>
          </w:rPr>
          <w:fldChar w:fldCharType="end"/>
        </w:r>
      </w:hyperlink>
    </w:p>
    <w:p w14:paraId="223F2D53" w14:textId="55A4A427" w:rsidR="009F12B6" w:rsidRDefault="009F12B6">
      <w:pPr>
        <w:pStyle w:val="TOC3"/>
        <w:tabs>
          <w:tab w:val="right" w:pos="9065"/>
        </w:tabs>
        <w:rPr>
          <w:rFonts w:asciiTheme="minorHAnsi" w:eastAsiaTheme="minorEastAsia" w:hAnsiTheme="minorHAnsi" w:cstheme="minorBidi"/>
          <w:noProof/>
          <w:kern w:val="2"/>
          <w:sz w:val="24"/>
          <w:szCs w:val="24"/>
          <w:lang w:val="en-AU"/>
          <w14:ligatures w14:val="standardContextual"/>
        </w:rPr>
      </w:pPr>
      <w:hyperlink w:anchor="_Toc204631089" w:history="1">
        <w:r w:rsidRPr="00376E97">
          <w:rPr>
            <w:rStyle w:val="Hyperlink"/>
            <w:noProof/>
          </w:rPr>
          <w:t>Outcome 2: Capability building and evidence-based action</w:t>
        </w:r>
        <w:r>
          <w:rPr>
            <w:noProof/>
            <w:webHidden/>
          </w:rPr>
          <w:tab/>
        </w:r>
        <w:r>
          <w:rPr>
            <w:noProof/>
            <w:webHidden/>
          </w:rPr>
          <w:fldChar w:fldCharType="begin"/>
        </w:r>
        <w:r>
          <w:rPr>
            <w:noProof/>
            <w:webHidden/>
          </w:rPr>
          <w:instrText xml:space="preserve"> PAGEREF _Toc204631089 \h </w:instrText>
        </w:r>
        <w:r>
          <w:rPr>
            <w:noProof/>
            <w:webHidden/>
          </w:rPr>
        </w:r>
        <w:r>
          <w:rPr>
            <w:noProof/>
            <w:webHidden/>
          </w:rPr>
          <w:fldChar w:fldCharType="separate"/>
        </w:r>
        <w:r w:rsidR="009470C9">
          <w:rPr>
            <w:noProof/>
            <w:webHidden/>
          </w:rPr>
          <w:t>24</w:t>
        </w:r>
        <w:r>
          <w:rPr>
            <w:noProof/>
            <w:webHidden/>
          </w:rPr>
          <w:fldChar w:fldCharType="end"/>
        </w:r>
      </w:hyperlink>
    </w:p>
    <w:p w14:paraId="6CBA986D" w14:textId="5F37C56A" w:rsidR="009F12B6" w:rsidRDefault="009F12B6">
      <w:pPr>
        <w:pStyle w:val="TOC3"/>
        <w:tabs>
          <w:tab w:val="right" w:pos="9065"/>
        </w:tabs>
        <w:rPr>
          <w:rFonts w:asciiTheme="minorHAnsi" w:eastAsiaTheme="minorEastAsia" w:hAnsiTheme="minorHAnsi" w:cstheme="minorBidi"/>
          <w:noProof/>
          <w:kern w:val="2"/>
          <w:sz w:val="24"/>
          <w:szCs w:val="24"/>
          <w:lang w:val="en-AU"/>
          <w14:ligatures w14:val="standardContextual"/>
        </w:rPr>
      </w:pPr>
      <w:hyperlink w:anchor="_Toc204631090" w:history="1">
        <w:r w:rsidRPr="00376E97">
          <w:rPr>
            <w:rStyle w:val="Hyperlink"/>
            <w:noProof/>
          </w:rPr>
          <w:t>Outcome 3: Supporting systems change and embedding practice</w:t>
        </w:r>
        <w:r>
          <w:rPr>
            <w:noProof/>
            <w:webHidden/>
          </w:rPr>
          <w:tab/>
        </w:r>
        <w:r>
          <w:rPr>
            <w:noProof/>
            <w:webHidden/>
          </w:rPr>
          <w:fldChar w:fldCharType="begin"/>
        </w:r>
        <w:r>
          <w:rPr>
            <w:noProof/>
            <w:webHidden/>
          </w:rPr>
          <w:instrText xml:space="preserve"> PAGEREF _Toc204631090 \h </w:instrText>
        </w:r>
        <w:r>
          <w:rPr>
            <w:noProof/>
            <w:webHidden/>
          </w:rPr>
        </w:r>
        <w:r>
          <w:rPr>
            <w:noProof/>
            <w:webHidden/>
          </w:rPr>
          <w:fldChar w:fldCharType="separate"/>
        </w:r>
        <w:r w:rsidR="009470C9">
          <w:rPr>
            <w:noProof/>
            <w:webHidden/>
          </w:rPr>
          <w:t>25</w:t>
        </w:r>
        <w:r>
          <w:rPr>
            <w:noProof/>
            <w:webHidden/>
          </w:rPr>
          <w:fldChar w:fldCharType="end"/>
        </w:r>
      </w:hyperlink>
    </w:p>
    <w:p w14:paraId="4D766E2E" w14:textId="23C11497" w:rsidR="009F12B6" w:rsidRDefault="009F12B6">
      <w:pPr>
        <w:pStyle w:val="TOC3"/>
        <w:tabs>
          <w:tab w:val="right" w:pos="9065"/>
        </w:tabs>
        <w:rPr>
          <w:rFonts w:asciiTheme="minorHAnsi" w:eastAsiaTheme="minorEastAsia" w:hAnsiTheme="minorHAnsi" w:cstheme="minorBidi"/>
          <w:noProof/>
          <w:kern w:val="2"/>
          <w:sz w:val="24"/>
          <w:szCs w:val="24"/>
          <w:lang w:val="en-AU"/>
          <w14:ligatures w14:val="standardContextual"/>
        </w:rPr>
      </w:pPr>
      <w:hyperlink w:anchor="_Toc204631091" w:history="1">
        <w:r w:rsidRPr="00376E97">
          <w:rPr>
            <w:rStyle w:val="Hyperlink"/>
            <w:noProof/>
          </w:rPr>
          <w:t xml:space="preserve">Outcome 5: Equity-centred and community-informed </w:t>
        </w:r>
        <w:r w:rsidR="00444826">
          <w:rPr>
            <w:rStyle w:val="Hyperlink"/>
            <w:noProof/>
          </w:rPr>
          <w:t>a</w:t>
        </w:r>
        <w:r w:rsidRPr="00376E97">
          <w:rPr>
            <w:rStyle w:val="Hyperlink"/>
            <w:noProof/>
          </w:rPr>
          <w:t>pproaches</w:t>
        </w:r>
        <w:r>
          <w:rPr>
            <w:noProof/>
            <w:webHidden/>
          </w:rPr>
          <w:tab/>
        </w:r>
        <w:r>
          <w:rPr>
            <w:noProof/>
            <w:webHidden/>
          </w:rPr>
          <w:fldChar w:fldCharType="begin"/>
        </w:r>
        <w:r>
          <w:rPr>
            <w:noProof/>
            <w:webHidden/>
          </w:rPr>
          <w:instrText xml:space="preserve"> PAGEREF _Toc204631091 \h </w:instrText>
        </w:r>
        <w:r>
          <w:rPr>
            <w:noProof/>
            <w:webHidden/>
          </w:rPr>
        </w:r>
        <w:r>
          <w:rPr>
            <w:noProof/>
            <w:webHidden/>
          </w:rPr>
          <w:fldChar w:fldCharType="separate"/>
        </w:r>
        <w:r w:rsidR="009470C9">
          <w:rPr>
            <w:noProof/>
            <w:webHidden/>
          </w:rPr>
          <w:t>27</w:t>
        </w:r>
        <w:r>
          <w:rPr>
            <w:noProof/>
            <w:webHidden/>
          </w:rPr>
          <w:fldChar w:fldCharType="end"/>
        </w:r>
      </w:hyperlink>
    </w:p>
    <w:p w14:paraId="536DB9CB" w14:textId="43AC198C" w:rsidR="009F12B6" w:rsidRDefault="009F12B6">
      <w:pPr>
        <w:pStyle w:val="TOC3"/>
        <w:tabs>
          <w:tab w:val="right" w:pos="9065"/>
        </w:tabs>
        <w:rPr>
          <w:rFonts w:asciiTheme="minorHAnsi" w:eastAsiaTheme="minorEastAsia" w:hAnsiTheme="minorHAnsi" w:cstheme="minorBidi"/>
          <w:noProof/>
          <w:kern w:val="2"/>
          <w:sz w:val="24"/>
          <w:szCs w:val="24"/>
          <w:lang w:val="en-AU"/>
          <w14:ligatures w14:val="standardContextual"/>
        </w:rPr>
      </w:pPr>
      <w:hyperlink w:anchor="_Toc204631092" w:history="1">
        <w:r w:rsidRPr="00376E97">
          <w:rPr>
            <w:rStyle w:val="Hyperlink"/>
            <w:noProof/>
          </w:rPr>
          <w:t>Outcome 6: Collaboration and shared learning</w:t>
        </w:r>
        <w:r>
          <w:rPr>
            <w:noProof/>
            <w:webHidden/>
          </w:rPr>
          <w:tab/>
        </w:r>
        <w:r>
          <w:rPr>
            <w:noProof/>
            <w:webHidden/>
          </w:rPr>
          <w:fldChar w:fldCharType="begin"/>
        </w:r>
        <w:r>
          <w:rPr>
            <w:noProof/>
            <w:webHidden/>
          </w:rPr>
          <w:instrText xml:space="preserve"> PAGEREF _Toc204631092 \h </w:instrText>
        </w:r>
        <w:r>
          <w:rPr>
            <w:noProof/>
            <w:webHidden/>
          </w:rPr>
        </w:r>
        <w:r>
          <w:rPr>
            <w:noProof/>
            <w:webHidden/>
          </w:rPr>
          <w:fldChar w:fldCharType="separate"/>
        </w:r>
        <w:r w:rsidR="009470C9">
          <w:rPr>
            <w:noProof/>
            <w:webHidden/>
          </w:rPr>
          <w:t>27</w:t>
        </w:r>
        <w:r>
          <w:rPr>
            <w:noProof/>
            <w:webHidden/>
          </w:rPr>
          <w:fldChar w:fldCharType="end"/>
        </w:r>
      </w:hyperlink>
    </w:p>
    <w:p w14:paraId="337D8DD8" w14:textId="5139A3D3" w:rsidR="009F12B6" w:rsidRDefault="009F12B6">
      <w:pPr>
        <w:pStyle w:val="TOC3"/>
        <w:tabs>
          <w:tab w:val="right" w:pos="9065"/>
        </w:tabs>
        <w:rPr>
          <w:rFonts w:asciiTheme="minorHAnsi" w:eastAsiaTheme="minorEastAsia" w:hAnsiTheme="minorHAnsi" w:cstheme="minorBidi"/>
          <w:noProof/>
          <w:kern w:val="2"/>
          <w:sz w:val="24"/>
          <w:szCs w:val="24"/>
          <w:lang w:val="en-AU"/>
          <w14:ligatures w14:val="standardContextual"/>
        </w:rPr>
      </w:pPr>
      <w:hyperlink w:anchor="_Toc204631093" w:history="1">
        <w:r w:rsidRPr="00376E97">
          <w:rPr>
            <w:rStyle w:val="Hyperlink"/>
            <w:noProof/>
          </w:rPr>
          <w:t>Outcome 7: Public visibility and strategic communication</w:t>
        </w:r>
        <w:r>
          <w:rPr>
            <w:noProof/>
            <w:webHidden/>
          </w:rPr>
          <w:tab/>
        </w:r>
        <w:r>
          <w:rPr>
            <w:noProof/>
            <w:webHidden/>
          </w:rPr>
          <w:fldChar w:fldCharType="begin"/>
        </w:r>
        <w:r>
          <w:rPr>
            <w:noProof/>
            <w:webHidden/>
          </w:rPr>
          <w:instrText xml:space="preserve"> PAGEREF _Toc204631093 \h </w:instrText>
        </w:r>
        <w:r>
          <w:rPr>
            <w:noProof/>
            <w:webHidden/>
          </w:rPr>
        </w:r>
        <w:r>
          <w:rPr>
            <w:noProof/>
            <w:webHidden/>
          </w:rPr>
          <w:fldChar w:fldCharType="separate"/>
        </w:r>
        <w:r w:rsidR="009470C9">
          <w:rPr>
            <w:noProof/>
            <w:webHidden/>
          </w:rPr>
          <w:t>27</w:t>
        </w:r>
        <w:r>
          <w:rPr>
            <w:noProof/>
            <w:webHidden/>
          </w:rPr>
          <w:fldChar w:fldCharType="end"/>
        </w:r>
      </w:hyperlink>
    </w:p>
    <w:p w14:paraId="72B75CED" w14:textId="02E35B24" w:rsidR="009F12B6" w:rsidRDefault="009F12B6">
      <w:pPr>
        <w:pStyle w:val="TOC3"/>
        <w:tabs>
          <w:tab w:val="right" w:pos="9065"/>
        </w:tabs>
        <w:rPr>
          <w:rFonts w:asciiTheme="minorHAnsi" w:eastAsiaTheme="minorEastAsia" w:hAnsiTheme="minorHAnsi" w:cstheme="minorBidi"/>
          <w:noProof/>
          <w:kern w:val="2"/>
          <w:sz w:val="24"/>
          <w:szCs w:val="24"/>
          <w:lang w:val="en-AU"/>
          <w14:ligatures w14:val="standardContextual"/>
        </w:rPr>
      </w:pPr>
      <w:hyperlink w:anchor="_Toc204631094" w:history="1">
        <w:r w:rsidRPr="00376E97">
          <w:rPr>
            <w:rStyle w:val="Hyperlink"/>
            <w:noProof/>
          </w:rPr>
          <w:t>Cumulative impact</w:t>
        </w:r>
        <w:r>
          <w:rPr>
            <w:noProof/>
            <w:webHidden/>
          </w:rPr>
          <w:tab/>
        </w:r>
        <w:r>
          <w:rPr>
            <w:noProof/>
            <w:webHidden/>
          </w:rPr>
          <w:fldChar w:fldCharType="begin"/>
        </w:r>
        <w:r>
          <w:rPr>
            <w:noProof/>
            <w:webHidden/>
          </w:rPr>
          <w:instrText xml:space="preserve"> PAGEREF _Toc204631094 \h </w:instrText>
        </w:r>
        <w:r>
          <w:rPr>
            <w:noProof/>
            <w:webHidden/>
          </w:rPr>
        </w:r>
        <w:r>
          <w:rPr>
            <w:noProof/>
            <w:webHidden/>
          </w:rPr>
          <w:fldChar w:fldCharType="separate"/>
        </w:r>
        <w:r w:rsidR="009470C9">
          <w:rPr>
            <w:noProof/>
            <w:webHidden/>
          </w:rPr>
          <w:t>28</w:t>
        </w:r>
        <w:r>
          <w:rPr>
            <w:noProof/>
            <w:webHidden/>
          </w:rPr>
          <w:fldChar w:fldCharType="end"/>
        </w:r>
      </w:hyperlink>
    </w:p>
    <w:p w14:paraId="7F74D88B" w14:textId="24F8F89F" w:rsidR="009F12B6" w:rsidRDefault="009F12B6" w:rsidP="001260D7">
      <w:pPr>
        <w:pStyle w:val="TOC2"/>
        <w:tabs>
          <w:tab w:val="right" w:pos="9065"/>
        </w:tabs>
        <w:ind w:left="0"/>
        <w:rPr>
          <w:rFonts w:asciiTheme="minorHAnsi" w:eastAsiaTheme="minorEastAsia" w:hAnsiTheme="minorHAnsi" w:cstheme="minorBidi"/>
          <w:noProof/>
          <w:kern w:val="2"/>
          <w:sz w:val="24"/>
          <w:szCs w:val="24"/>
          <w:lang w:val="en-AU"/>
          <w14:ligatures w14:val="standardContextual"/>
        </w:rPr>
      </w:pPr>
      <w:hyperlink w:anchor="_Toc204631095" w:history="1">
        <w:r w:rsidRPr="00376E97">
          <w:rPr>
            <w:rStyle w:val="Hyperlink"/>
            <w:noProof/>
          </w:rPr>
          <w:t>Learnings and reflection</w:t>
        </w:r>
        <w:r>
          <w:rPr>
            <w:noProof/>
            <w:webHidden/>
          </w:rPr>
          <w:tab/>
        </w:r>
        <w:r>
          <w:rPr>
            <w:noProof/>
            <w:webHidden/>
          </w:rPr>
          <w:fldChar w:fldCharType="begin"/>
        </w:r>
        <w:r>
          <w:rPr>
            <w:noProof/>
            <w:webHidden/>
          </w:rPr>
          <w:instrText xml:space="preserve"> PAGEREF _Toc204631095 \h </w:instrText>
        </w:r>
        <w:r>
          <w:rPr>
            <w:noProof/>
            <w:webHidden/>
          </w:rPr>
        </w:r>
        <w:r>
          <w:rPr>
            <w:noProof/>
            <w:webHidden/>
          </w:rPr>
          <w:fldChar w:fldCharType="separate"/>
        </w:r>
        <w:r w:rsidR="009470C9">
          <w:rPr>
            <w:noProof/>
            <w:webHidden/>
          </w:rPr>
          <w:t>29</w:t>
        </w:r>
        <w:r>
          <w:rPr>
            <w:noProof/>
            <w:webHidden/>
          </w:rPr>
          <w:fldChar w:fldCharType="end"/>
        </w:r>
      </w:hyperlink>
    </w:p>
    <w:p w14:paraId="085FDDA2" w14:textId="47419BEB" w:rsidR="009F12B6" w:rsidRDefault="009F12B6" w:rsidP="0084514A">
      <w:pPr>
        <w:pStyle w:val="TOC3"/>
        <w:tabs>
          <w:tab w:val="right" w:pos="9065"/>
        </w:tabs>
        <w:rPr>
          <w:rFonts w:asciiTheme="minorHAnsi" w:eastAsiaTheme="minorEastAsia" w:hAnsiTheme="minorHAnsi" w:cstheme="minorBidi"/>
          <w:noProof/>
          <w:kern w:val="2"/>
          <w:sz w:val="24"/>
          <w:szCs w:val="24"/>
          <w:lang w:val="en-AU"/>
          <w14:ligatures w14:val="standardContextual"/>
        </w:rPr>
      </w:pPr>
      <w:hyperlink w:anchor="_Toc204631100" w:history="1">
        <w:r w:rsidRPr="00376E97">
          <w:rPr>
            <w:rStyle w:val="Hyperlink"/>
            <w:noProof/>
          </w:rPr>
          <w:t>Implications for future</w:t>
        </w:r>
        <w:r>
          <w:rPr>
            <w:noProof/>
            <w:webHidden/>
          </w:rPr>
          <w:tab/>
        </w:r>
        <w:r>
          <w:rPr>
            <w:noProof/>
            <w:webHidden/>
          </w:rPr>
          <w:fldChar w:fldCharType="begin"/>
        </w:r>
        <w:r>
          <w:rPr>
            <w:noProof/>
            <w:webHidden/>
          </w:rPr>
          <w:instrText xml:space="preserve"> PAGEREF _Toc204631100 \h </w:instrText>
        </w:r>
        <w:r>
          <w:rPr>
            <w:noProof/>
            <w:webHidden/>
          </w:rPr>
        </w:r>
        <w:r>
          <w:rPr>
            <w:noProof/>
            <w:webHidden/>
          </w:rPr>
          <w:fldChar w:fldCharType="separate"/>
        </w:r>
        <w:r w:rsidR="009470C9">
          <w:rPr>
            <w:noProof/>
            <w:webHidden/>
          </w:rPr>
          <w:t>31</w:t>
        </w:r>
        <w:r>
          <w:rPr>
            <w:noProof/>
            <w:webHidden/>
          </w:rPr>
          <w:fldChar w:fldCharType="end"/>
        </w:r>
      </w:hyperlink>
    </w:p>
    <w:p w14:paraId="2813B988" w14:textId="27476F2B" w:rsidR="009F12B6" w:rsidRDefault="009F12B6" w:rsidP="001260D7">
      <w:pPr>
        <w:pStyle w:val="TOC2"/>
        <w:tabs>
          <w:tab w:val="right" w:pos="9065"/>
        </w:tabs>
        <w:ind w:left="0"/>
        <w:rPr>
          <w:rFonts w:asciiTheme="minorHAnsi" w:eastAsiaTheme="minorEastAsia" w:hAnsiTheme="minorHAnsi" w:cstheme="minorBidi"/>
          <w:noProof/>
          <w:kern w:val="2"/>
          <w:sz w:val="24"/>
          <w:szCs w:val="24"/>
          <w:lang w:val="en-AU"/>
          <w14:ligatures w14:val="standardContextual"/>
        </w:rPr>
      </w:pPr>
      <w:hyperlink w:anchor="_Toc204631105" w:history="1">
        <w:r w:rsidRPr="00376E97">
          <w:rPr>
            <w:rStyle w:val="Hyperlink"/>
            <w:noProof/>
          </w:rPr>
          <w:t>Conclusion</w:t>
        </w:r>
        <w:r>
          <w:rPr>
            <w:noProof/>
            <w:webHidden/>
          </w:rPr>
          <w:tab/>
        </w:r>
        <w:r>
          <w:rPr>
            <w:noProof/>
            <w:webHidden/>
          </w:rPr>
          <w:fldChar w:fldCharType="begin"/>
        </w:r>
        <w:r>
          <w:rPr>
            <w:noProof/>
            <w:webHidden/>
          </w:rPr>
          <w:instrText xml:space="preserve"> PAGEREF _Toc204631105 \h </w:instrText>
        </w:r>
        <w:r>
          <w:rPr>
            <w:noProof/>
            <w:webHidden/>
          </w:rPr>
        </w:r>
        <w:r>
          <w:rPr>
            <w:noProof/>
            <w:webHidden/>
          </w:rPr>
          <w:fldChar w:fldCharType="separate"/>
        </w:r>
        <w:r w:rsidR="009470C9">
          <w:rPr>
            <w:noProof/>
            <w:webHidden/>
          </w:rPr>
          <w:t>34</w:t>
        </w:r>
        <w:r>
          <w:rPr>
            <w:noProof/>
            <w:webHidden/>
          </w:rPr>
          <w:fldChar w:fldCharType="end"/>
        </w:r>
      </w:hyperlink>
    </w:p>
    <w:p w14:paraId="17C15C3E" w14:textId="2F35959D" w:rsidR="009F12B6" w:rsidRDefault="009F12B6" w:rsidP="001260D7">
      <w:pPr>
        <w:pStyle w:val="TOC2"/>
        <w:tabs>
          <w:tab w:val="right" w:pos="9065"/>
        </w:tabs>
        <w:ind w:left="0"/>
        <w:rPr>
          <w:rFonts w:asciiTheme="minorHAnsi" w:eastAsiaTheme="minorEastAsia" w:hAnsiTheme="minorHAnsi" w:cstheme="minorBidi"/>
          <w:noProof/>
          <w:kern w:val="2"/>
          <w:sz w:val="24"/>
          <w:szCs w:val="24"/>
          <w:lang w:val="en-AU"/>
          <w14:ligatures w14:val="standardContextual"/>
        </w:rPr>
      </w:pPr>
      <w:hyperlink w:anchor="_Toc204631106" w:history="1">
        <w:r w:rsidRPr="00376E97">
          <w:rPr>
            <w:rStyle w:val="Hyperlink"/>
            <w:noProof/>
          </w:rPr>
          <w:t>Appendices</w:t>
        </w:r>
        <w:r>
          <w:rPr>
            <w:noProof/>
            <w:webHidden/>
          </w:rPr>
          <w:tab/>
        </w:r>
        <w:r>
          <w:rPr>
            <w:noProof/>
            <w:webHidden/>
          </w:rPr>
          <w:fldChar w:fldCharType="begin"/>
        </w:r>
        <w:r>
          <w:rPr>
            <w:noProof/>
            <w:webHidden/>
          </w:rPr>
          <w:instrText xml:space="preserve"> PAGEREF _Toc204631106 \h </w:instrText>
        </w:r>
        <w:r>
          <w:rPr>
            <w:noProof/>
            <w:webHidden/>
          </w:rPr>
        </w:r>
        <w:r>
          <w:rPr>
            <w:noProof/>
            <w:webHidden/>
          </w:rPr>
          <w:fldChar w:fldCharType="separate"/>
        </w:r>
        <w:r w:rsidR="009470C9">
          <w:rPr>
            <w:noProof/>
            <w:webHidden/>
          </w:rPr>
          <w:t>35</w:t>
        </w:r>
        <w:r>
          <w:rPr>
            <w:noProof/>
            <w:webHidden/>
          </w:rPr>
          <w:fldChar w:fldCharType="end"/>
        </w:r>
      </w:hyperlink>
    </w:p>
    <w:p w14:paraId="6FFC7516" w14:textId="294239D7" w:rsidR="009F12B6" w:rsidRDefault="009F12B6">
      <w:pPr>
        <w:pStyle w:val="TOC3"/>
        <w:tabs>
          <w:tab w:val="right" w:pos="9065"/>
        </w:tabs>
        <w:rPr>
          <w:rFonts w:asciiTheme="minorHAnsi" w:eastAsiaTheme="minorEastAsia" w:hAnsiTheme="minorHAnsi" w:cstheme="minorBidi"/>
          <w:noProof/>
          <w:kern w:val="2"/>
          <w:sz w:val="24"/>
          <w:szCs w:val="24"/>
          <w:lang w:val="en-AU"/>
          <w14:ligatures w14:val="standardContextual"/>
        </w:rPr>
      </w:pPr>
      <w:hyperlink w:anchor="_Toc204631107" w:history="1">
        <w:r w:rsidRPr="00376E97">
          <w:rPr>
            <w:rStyle w:val="Hyperlink"/>
            <w:noProof/>
          </w:rPr>
          <w:t>Appendix 1: Mapped program logic indicators and supporting evidence</w:t>
        </w:r>
        <w:r>
          <w:rPr>
            <w:noProof/>
            <w:webHidden/>
          </w:rPr>
          <w:tab/>
        </w:r>
        <w:r>
          <w:rPr>
            <w:noProof/>
            <w:webHidden/>
          </w:rPr>
          <w:fldChar w:fldCharType="begin"/>
        </w:r>
        <w:r>
          <w:rPr>
            <w:noProof/>
            <w:webHidden/>
          </w:rPr>
          <w:instrText xml:space="preserve"> PAGEREF _Toc204631107 \h </w:instrText>
        </w:r>
        <w:r>
          <w:rPr>
            <w:noProof/>
            <w:webHidden/>
          </w:rPr>
        </w:r>
        <w:r>
          <w:rPr>
            <w:noProof/>
            <w:webHidden/>
          </w:rPr>
          <w:fldChar w:fldCharType="separate"/>
        </w:r>
        <w:r w:rsidR="009470C9">
          <w:rPr>
            <w:noProof/>
            <w:webHidden/>
          </w:rPr>
          <w:t>35</w:t>
        </w:r>
        <w:r>
          <w:rPr>
            <w:noProof/>
            <w:webHidden/>
          </w:rPr>
          <w:fldChar w:fldCharType="end"/>
        </w:r>
      </w:hyperlink>
    </w:p>
    <w:p w14:paraId="4324C088" w14:textId="7A32CEB4" w:rsidR="009F12B6" w:rsidRDefault="009F12B6">
      <w:pPr>
        <w:pStyle w:val="TOC3"/>
        <w:tabs>
          <w:tab w:val="right" w:pos="9065"/>
        </w:tabs>
        <w:rPr>
          <w:rFonts w:asciiTheme="minorHAnsi" w:eastAsiaTheme="minorEastAsia" w:hAnsiTheme="minorHAnsi" w:cstheme="minorBidi"/>
          <w:noProof/>
          <w:kern w:val="2"/>
          <w:sz w:val="24"/>
          <w:szCs w:val="24"/>
          <w:lang w:val="en-AU"/>
          <w14:ligatures w14:val="standardContextual"/>
        </w:rPr>
      </w:pPr>
      <w:hyperlink w:anchor="_Toc204631108" w:history="1">
        <w:r w:rsidRPr="00376E97">
          <w:rPr>
            <w:rStyle w:val="Hyperlink"/>
            <w:noProof/>
          </w:rPr>
          <w:t>Appendix 2: Summary list of intended actions</w:t>
        </w:r>
        <w:r>
          <w:rPr>
            <w:noProof/>
            <w:webHidden/>
          </w:rPr>
          <w:tab/>
        </w:r>
        <w:r>
          <w:rPr>
            <w:noProof/>
            <w:webHidden/>
          </w:rPr>
          <w:fldChar w:fldCharType="begin"/>
        </w:r>
        <w:r>
          <w:rPr>
            <w:noProof/>
            <w:webHidden/>
          </w:rPr>
          <w:instrText xml:space="preserve"> PAGEREF _Toc204631108 \h </w:instrText>
        </w:r>
        <w:r>
          <w:rPr>
            <w:noProof/>
            <w:webHidden/>
          </w:rPr>
        </w:r>
        <w:r>
          <w:rPr>
            <w:noProof/>
            <w:webHidden/>
          </w:rPr>
          <w:fldChar w:fldCharType="separate"/>
        </w:r>
        <w:r w:rsidR="009470C9">
          <w:rPr>
            <w:noProof/>
            <w:webHidden/>
          </w:rPr>
          <w:t>37</w:t>
        </w:r>
        <w:r>
          <w:rPr>
            <w:noProof/>
            <w:webHidden/>
          </w:rPr>
          <w:fldChar w:fldCharType="end"/>
        </w:r>
      </w:hyperlink>
    </w:p>
    <w:p w14:paraId="73FAFED7" w14:textId="0EE63CF8" w:rsidR="009F12B6" w:rsidRDefault="009F12B6">
      <w:pPr>
        <w:pStyle w:val="TOC3"/>
        <w:tabs>
          <w:tab w:val="right" w:pos="9065"/>
        </w:tabs>
        <w:rPr>
          <w:rFonts w:asciiTheme="minorHAnsi" w:eastAsiaTheme="minorEastAsia" w:hAnsiTheme="minorHAnsi" w:cstheme="minorBidi"/>
          <w:noProof/>
          <w:kern w:val="2"/>
          <w:sz w:val="24"/>
          <w:szCs w:val="24"/>
          <w:lang w:val="en-AU"/>
          <w14:ligatures w14:val="standardContextual"/>
        </w:rPr>
      </w:pPr>
      <w:hyperlink w:anchor="_Toc204631109" w:history="1">
        <w:r w:rsidRPr="00376E97">
          <w:rPr>
            <w:rStyle w:val="Hyperlink"/>
            <w:noProof/>
          </w:rPr>
          <w:t>Appendix 3: Thematic coding</w:t>
        </w:r>
        <w:r>
          <w:rPr>
            <w:noProof/>
            <w:webHidden/>
          </w:rPr>
          <w:tab/>
        </w:r>
        <w:r>
          <w:rPr>
            <w:noProof/>
            <w:webHidden/>
          </w:rPr>
          <w:fldChar w:fldCharType="begin"/>
        </w:r>
        <w:r>
          <w:rPr>
            <w:noProof/>
            <w:webHidden/>
          </w:rPr>
          <w:instrText xml:space="preserve"> PAGEREF _Toc204631109 \h </w:instrText>
        </w:r>
        <w:r>
          <w:rPr>
            <w:noProof/>
            <w:webHidden/>
          </w:rPr>
        </w:r>
        <w:r>
          <w:rPr>
            <w:noProof/>
            <w:webHidden/>
          </w:rPr>
          <w:fldChar w:fldCharType="separate"/>
        </w:r>
        <w:r w:rsidR="009470C9">
          <w:rPr>
            <w:noProof/>
            <w:webHidden/>
          </w:rPr>
          <w:t>38</w:t>
        </w:r>
        <w:r>
          <w:rPr>
            <w:noProof/>
            <w:webHidden/>
          </w:rPr>
          <w:fldChar w:fldCharType="end"/>
        </w:r>
      </w:hyperlink>
    </w:p>
    <w:p w14:paraId="7F0F6B59" w14:textId="5272CAFB" w:rsidR="009F12B6" w:rsidRDefault="009F12B6">
      <w:pPr>
        <w:pStyle w:val="TOC3"/>
        <w:tabs>
          <w:tab w:val="right" w:pos="9065"/>
        </w:tabs>
        <w:rPr>
          <w:rFonts w:asciiTheme="minorHAnsi" w:eastAsiaTheme="minorEastAsia" w:hAnsiTheme="minorHAnsi" w:cstheme="minorBidi"/>
          <w:noProof/>
          <w:kern w:val="2"/>
          <w:sz w:val="24"/>
          <w:szCs w:val="24"/>
          <w:lang w:val="en-AU"/>
          <w14:ligatures w14:val="standardContextual"/>
        </w:rPr>
      </w:pPr>
      <w:hyperlink w:anchor="_Toc204631110" w:history="1">
        <w:r w:rsidRPr="00376E97">
          <w:rPr>
            <w:rStyle w:val="Hyperlink"/>
            <w:noProof/>
          </w:rPr>
          <w:t>Appendix 4: Policy publications</w:t>
        </w:r>
        <w:r>
          <w:rPr>
            <w:noProof/>
            <w:webHidden/>
          </w:rPr>
          <w:tab/>
        </w:r>
        <w:r>
          <w:rPr>
            <w:noProof/>
            <w:webHidden/>
          </w:rPr>
          <w:fldChar w:fldCharType="begin"/>
        </w:r>
        <w:r>
          <w:rPr>
            <w:noProof/>
            <w:webHidden/>
          </w:rPr>
          <w:instrText xml:space="preserve"> PAGEREF _Toc204631110 \h </w:instrText>
        </w:r>
        <w:r>
          <w:rPr>
            <w:noProof/>
            <w:webHidden/>
          </w:rPr>
        </w:r>
        <w:r>
          <w:rPr>
            <w:noProof/>
            <w:webHidden/>
          </w:rPr>
          <w:fldChar w:fldCharType="separate"/>
        </w:r>
        <w:r w:rsidR="009470C9">
          <w:rPr>
            <w:noProof/>
            <w:webHidden/>
          </w:rPr>
          <w:t>39</w:t>
        </w:r>
        <w:r>
          <w:rPr>
            <w:noProof/>
            <w:webHidden/>
          </w:rPr>
          <w:fldChar w:fldCharType="end"/>
        </w:r>
      </w:hyperlink>
    </w:p>
    <w:p w14:paraId="6975342D" w14:textId="5C9D0C59" w:rsidR="001C4794" w:rsidRPr="003642D4" w:rsidRDefault="009F12B6" w:rsidP="005E580D">
      <w:pPr>
        <w:pStyle w:val="Heading2"/>
      </w:pPr>
      <w:r>
        <w:rPr>
          <w:rFonts w:ascii="Open Sans" w:hAnsi="Open Sans" w:cs="Open Sans"/>
        </w:rPr>
        <w:lastRenderedPageBreak/>
        <w:fldChar w:fldCharType="end"/>
      </w:r>
      <w:bookmarkStart w:id="16" w:name="_Toc204631058"/>
      <w:r w:rsidR="001C4794">
        <w:t>Executive summary</w:t>
      </w:r>
      <w:bookmarkEnd w:id="16"/>
    </w:p>
    <w:p w14:paraId="7BAF27ED" w14:textId="760A4FEB" w:rsidR="00C627BF" w:rsidRDefault="001C4794" w:rsidP="001910D4">
      <w:pPr>
        <w:rPr>
          <w:rFonts w:ascii="Open Sans" w:eastAsia="Times New Roman" w:hAnsi="Open Sans" w:cs="Open Sans"/>
          <w:color w:val="000000"/>
          <w:sz w:val="22"/>
          <w:szCs w:val="22"/>
        </w:rPr>
      </w:pPr>
      <w:r w:rsidRPr="001C4794">
        <w:rPr>
          <w:rFonts w:ascii="Open Sans" w:eastAsia="Times New Roman" w:hAnsi="Open Sans" w:cs="Open Sans"/>
          <w:color w:val="000000"/>
          <w:sz w:val="22"/>
          <w:szCs w:val="22"/>
        </w:rPr>
        <w:t>This Monitoring, Evaluation and Learning (MEL) Report captures the breadth and depth of the Women's Health Hub project delivered by the Australian Women's Health Alliance (AWHA) from 2022-23 to 2024-25.</w:t>
      </w:r>
      <w:r w:rsidR="00DE7D0B" w:rsidRPr="00637E61">
        <w:rPr>
          <w:rFonts w:ascii="Open Sans" w:eastAsia="Times New Roman" w:hAnsi="Open Sans" w:cs="Open Sans"/>
          <w:color w:val="000000"/>
          <w:sz w:val="22"/>
          <w:szCs w:val="22"/>
        </w:rPr>
        <w:t xml:space="preserve"> </w:t>
      </w:r>
      <w:r w:rsidR="00C627BF" w:rsidRPr="002F3345">
        <w:rPr>
          <w:rFonts w:ascii="Open Sans" w:eastAsia="Times New Roman" w:hAnsi="Open Sans" w:cs="Open Sans"/>
          <w:color w:val="000000"/>
          <w:sz w:val="22"/>
          <w:szCs w:val="22"/>
        </w:rPr>
        <w:t>This project</w:t>
      </w:r>
      <w:r w:rsidR="00966864">
        <w:rPr>
          <w:rFonts w:ascii="Open Sans" w:eastAsia="Times New Roman" w:hAnsi="Open Sans" w:cs="Open Sans"/>
          <w:color w:val="000000"/>
          <w:sz w:val="22"/>
          <w:szCs w:val="22"/>
        </w:rPr>
        <w:t xml:space="preserve"> revitalised previous iterations of AWHA’s Women’s Health Hub</w:t>
      </w:r>
      <w:r w:rsidR="000316B5">
        <w:rPr>
          <w:rFonts w:ascii="Open Sans" w:eastAsia="Times New Roman" w:hAnsi="Open Sans" w:cs="Open Sans"/>
          <w:color w:val="000000"/>
          <w:sz w:val="22"/>
          <w:szCs w:val="22"/>
        </w:rPr>
        <w:t xml:space="preserve"> through an </w:t>
      </w:r>
      <w:r w:rsidR="00461416">
        <w:rPr>
          <w:rFonts w:ascii="Open Sans" w:eastAsia="Times New Roman" w:hAnsi="Open Sans" w:cs="Open Sans"/>
          <w:color w:val="000000"/>
          <w:sz w:val="22"/>
          <w:szCs w:val="22"/>
        </w:rPr>
        <w:t>emergent</w:t>
      </w:r>
      <w:r w:rsidR="000316B5">
        <w:rPr>
          <w:rFonts w:ascii="Open Sans" w:eastAsia="Times New Roman" w:hAnsi="Open Sans" w:cs="Open Sans"/>
          <w:color w:val="000000"/>
          <w:sz w:val="22"/>
          <w:szCs w:val="22"/>
        </w:rPr>
        <w:t xml:space="preserve"> co-development </w:t>
      </w:r>
      <w:r w:rsidR="00461416">
        <w:rPr>
          <w:rFonts w:ascii="Open Sans" w:eastAsia="Times New Roman" w:hAnsi="Open Sans" w:cs="Open Sans"/>
          <w:color w:val="000000"/>
          <w:sz w:val="22"/>
          <w:szCs w:val="22"/>
        </w:rPr>
        <w:t>and continuous improvement cycle</w:t>
      </w:r>
      <w:r w:rsidR="00966864">
        <w:rPr>
          <w:rFonts w:ascii="Open Sans" w:eastAsia="Times New Roman" w:hAnsi="Open Sans" w:cs="Open Sans"/>
          <w:color w:val="000000"/>
          <w:sz w:val="22"/>
          <w:szCs w:val="22"/>
        </w:rPr>
        <w:t>.</w:t>
      </w:r>
      <w:r w:rsidR="00C627BF" w:rsidRPr="002F3345">
        <w:rPr>
          <w:rFonts w:ascii="Open Sans" w:eastAsia="Times New Roman" w:hAnsi="Open Sans" w:cs="Open Sans"/>
          <w:color w:val="000000"/>
          <w:sz w:val="22"/>
          <w:szCs w:val="22"/>
        </w:rPr>
        <w:t xml:space="preserve"> </w:t>
      </w:r>
      <w:r w:rsidR="00966864">
        <w:rPr>
          <w:rFonts w:ascii="Open Sans" w:eastAsia="Times New Roman" w:hAnsi="Open Sans" w:cs="Open Sans"/>
          <w:color w:val="000000"/>
          <w:sz w:val="22"/>
          <w:szCs w:val="22"/>
        </w:rPr>
        <w:t xml:space="preserve">It </w:t>
      </w:r>
      <w:r w:rsidR="00C627BF" w:rsidRPr="002F3345">
        <w:rPr>
          <w:rFonts w:ascii="Open Sans" w:eastAsia="Times New Roman" w:hAnsi="Open Sans" w:cs="Open Sans"/>
          <w:color w:val="000000"/>
          <w:sz w:val="22"/>
          <w:szCs w:val="22"/>
        </w:rPr>
        <w:t>responded to a growing need for tools and frameworks to guide the implementation of national strategies, particularly the National Preventive Health Strategy 2021–2030 and the National Women’s Health Strategy 2020–2030, through an intersectional gender and health equity lens.</w:t>
      </w:r>
    </w:p>
    <w:p w14:paraId="563772D7" w14:textId="77777777" w:rsidR="001910D4" w:rsidRDefault="001910D4" w:rsidP="001910D4">
      <w:pPr>
        <w:rPr>
          <w:rFonts w:ascii="Open Sans" w:eastAsia="Times New Roman" w:hAnsi="Open Sans" w:cs="Open Sans"/>
          <w:color w:val="000000"/>
          <w:sz w:val="22"/>
          <w:szCs w:val="22"/>
        </w:rPr>
      </w:pPr>
    </w:p>
    <w:p w14:paraId="20AA35FF" w14:textId="0C0F9214" w:rsidR="001C4794" w:rsidRDefault="00DE7D0B" w:rsidP="001910D4">
      <w:pPr>
        <w:rPr>
          <w:rFonts w:ascii="Open Sans" w:eastAsia="Times New Roman" w:hAnsi="Open Sans" w:cs="Open Sans"/>
          <w:color w:val="000000"/>
          <w:sz w:val="22"/>
          <w:szCs w:val="22"/>
        </w:rPr>
      </w:pPr>
      <w:r w:rsidRPr="00DE7D0B">
        <w:rPr>
          <w:rFonts w:ascii="Open Sans" w:eastAsia="Times New Roman" w:hAnsi="Open Sans" w:cs="Open Sans"/>
          <w:color w:val="000000"/>
          <w:sz w:val="22"/>
          <w:szCs w:val="22"/>
        </w:rPr>
        <w:t>The refreshed Hub</w:t>
      </w:r>
      <w:r w:rsidR="000F5263">
        <w:rPr>
          <w:rFonts w:ascii="Open Sans" w:eastAsia="Times New Roman" w:hAnsi="Open Sans" w:cs="Open Sans"/>
          <w:color w:val="000000"/>
          <w:sz w:val="22"/>
          <w:szCs w:val="22"/>
        </w:rPr>
        <w:t xml:space="preserve"> is </w:t>
      </w:r>
      <w:r w:rsidR="000F5263" w:rsidRPr="000F5263">
        <w:rPr>
          <w:rFonts w:ascii="Open Sans" w:eastAsia="Times New Roman" w:hAnsi="Open Sans" w:cs="Open Sans"/>
          <w:color w:val="000000"/>
          <w:sz w:val="22"/>
          <w:szCs w:val="22"/>
        </w:rPr>
        <w:t xml:space="preserve">a central resource designed to support organisations and individuals across the health ecosystem in advancing women’s health through research, policy and practice. </w:t>
      </w:r>
      <w:r w:rsidR="001C4794" w:rsidRPr="001C4794">
        <w:rPr>
          <w:rFonts w:ascii="Open Sans" w:eastAsia="Times New Roman" w:hAnsi="Open Sans" w:cs="Open Sans"/>
          <w:color w:val="000000"/>
          <w:sz w:val="22"/>
          <w:szCs w:val="22"/>
        </w:rPr>
        <w:t>Across the 3 years, the project demonstrated measurable impact in strengthening gender-responsive health systems, expanding the evidence base for equity-driven policy and embedding intersectional gender-responsive approaches in capacity building and co-development.</w:t>
      </w:r>
    </w:p>
    <w:p w14:paraId="7C3744F6" w14:textId="77777777" w:rsidR="001910D4" w:rsidRPr="001C4794" w:rsidRDefault="001910D4" w:rsidP="001910D4">
      <w:pPr>
        <w:rPr>
          <w:rFonts w:ascii="Open Sans" w:eastAsia="Times New Roman" w:hAnsi="Open Sans" w:cs="Open Sans"/>
          <w:color w:val="000000"/>
          <w:sz w:val="22"/>
          <w:szCs w:val="22"/>
        </w:rPr>
      </w:pPr>
    </w:p>
    <w:p w14:paraId="3CE62B43" w14:textId="5E8409ED" w:rsidR="001C4794" w:rsidRDefault="001C4794" w:rsidP="001910D4">
      <w:pPr>
        <w:rPr>
          <w:rFonts w:ascii="Open Sans" w:eastAsia="Times New Roman" w:hAnsi="Open Sans" w:cs="Open Sans"/>
          <w:color w:val="000000"/>
          <w:sz w:val="22"/>
          <w:szCs w:val="22"/>
        </w:rPr>
      </w:pPr>
      <w:r w:rsidRPr="001C4794">
        <w:rPr>
          <w:rFonts w:ascii="Open Sans" w:eastAsia="Times New Roman" w:hAnsi="Open Sans" w:cs="Open Sans"/>
          <w:color w:val="000000"/>
          <w:sz w:val="22"/>
          <w:szCs w:val="22"/>
        </w:rPr>
        <w:t xml:space="preserve">Over the </w:t>
      </w:r>
      <w:r w:rsidR="001B6389">
        <w:rPr>
          <w:rFonts w:ascii="Open Sans" w:eastAsia="Times New Roman" w:hAnsi="Open Sans" w:cs="Open Sans"/>
          <w:color w:val="000000"/>
          <w:sz w:val="22"/>
          <w:szCs w:val="22"/>
        </w:rPr>
        <w:t xml:space="preserve">last </w:t>
      </w:r>
      <w:r w:rsidRPr="001C4794">
        <w:rPr>
          <w:rFonts w:ascii="Open Sans" w:eastAsia="Times New Roman" w:hAnsi="Open Sans" w:cs="Open Sans"/>
          <w:color w:val="000000"/>
          <w:sz w:val="22"/>
          <w:szCs w:val="22"/>
        </w:rPr>
        <w:t xml:space="preserve">3 years </w:t>
      </w:r>
      <w:r w:rsidR="001B6389">
        <w:rPr>
          <w:rFonts w:ascii="Open Sans" w:eastAsia="Times New Roman" w:hAnsi="Open Sans" w:cs="Open Sans"/>
          <w:color w:val="000000"/>
          <w:sz w:val="22"/>
          <w:szCs w:val="22"/>
        </w:rPr>
        <w:t>the Women’s Health Hub</w:t>
      </w:r>
      <w:r w:rsidRPr="001C4794">
        <w:rPr>
          <w:rFonts w:ascii="Open Sans" w:eastAsia="Times New Roman" w:hAnsi="Open Sans" w:cs="Open Sans"/>
          <w:color w:val="000000"/>
          <w:sz w:val="22"/>
          <w:szCs w:val="22"/>
        </w:rPr>
        <w:t xml:space="preserve"> project, has not only met</w:t>
      </w:r>
      <w:r w:rsidR="001B6389">
        <w:rPr>
          <w:rFonts w:ascii="Open Sans" w:eastAsia="Times New Roman" w:hAnsi="Open Sans" w:cs="Open Sans"/>
          <w:color w:val="000000"/>
          <w:sz w:val="22"/>
          <w:szCs w:val="22"/>
        </w:rPr>
        <w:t>,</w:t>
      </w:r>
      <w:r w:rsidRPr="001C4794">
        <w:rPr>
          <w:rFonts w:ascii="Open Sans" w:eastAsia="Times New Roman" w:hAnsi="Open Sans" w:cs="Open Sans"/>
          <w:color w:val="000000"/>
          <w:sz w:val="22"/>
          <w:szCs w:val="22"/>
        </w:rPr>
        <w:t xml:space="preserve"> but significantly exceeded</w:t>
      </w:r>
      <w:r w:rsidR="001B6389">
        <w:rPr>
          <w:rFonts w:ascii="Open Sans" w:eastAsia="Times New Roman" w:hAnsi="Open Sans" w:cs="Open Sans"/>
          <w:color w:val="000000"/>
          <w:sz w:val="22"/>
          <w:szCs w:val="22"/>
        </w:rPr>
        <w:t>,</w:t>
      </w:r>
      <w:r w:rsidRPr="001C4794">
        <w:rPr>
          <w:rFonts w:ascii="Open Sans" w:eastAsia="Times New Roman" w:hAnsi="Open Sans" w:cs="Open Sans"/>
          <w:color w:val="000000"/>
          <w:sz w:val="22"/>
          <w:szCs w:val="22"/>
        </w:rPr>
        <w:t xml:space="preserve"> many of its intended outputs. </w:t>
      </w:r>
      <w:r w:rsidR="001B6389">
        <w:rPr>
          <w:rFonts w:ascii="Open Sans" w:eastAsia="Times New Roman" w:hAnsi="Open Sans" w:cs="Open Sans"/>
          <w:color w:val="000000"/>
          <w:sz w:val="22"/>
          <w:szCs w:val="22"/>
        </w:rPr>
        <w:t>The</w:t>
      </w:r>
      <w:r w:rsidRPr="001C4794">
        <w:rPr>
          <w:rFonts w:ascii="Open Sans" w:eastAsia="Times New Roman" w:hAnsi="Open Sans" w:cs="Open Sans"/>
          <w:color w:val="000000"/>
          <w:sz w:val="22"/>
          <w:szCs w:val="22"/>
        </w:rPr>
        <w:t xml:space="preserve"> refreshed Women’s Health Hub was launched in Year 2, supported by co-development processes and a substantial expansion of policy-aligned resources</w:t>
      </w:r>
      <w:r w:rsidR="001B6389">
        <w:rPr>
          <w:rFonts w:ascii="Open Sans" w:eastAsia="Times New Roman" w:hAnsi="Open Sans" w:cs="Open Sans"/>
          <w:color w:val="000000"/>
          <w:sz w:val="22"/>
          <w:szCs w:val="22"/>
        </w:rPr>
        <w:t>,</w:t>
      </w:r>
      <w:r w:rsidRPr="001C4794">
        <w:rPr>
          <w:rFonts w:ascii="Open Sans" w:eastAsia="Times New Roman" w:hAnsi="Open Sans" w:cs="Open Sans"/>
          <w:color w:val="000000"/>
          <w:sz w:val="22"/>
          <w:szCs w:val="22"/>
        </w:rPr>
        <w:t xml:space="preserve"> reaching </w:t>
      </w:r>
      <w:r w:rsidR="0023458D">
        <w:rPr>
          <w:rFonts w:ascii="Open Sans" w:eastAsia="Times New Roman" w:hAnsi="Open Sans" w:cs="Open Sans"/>
          <w:color w:val="000000"/>
          <w:sz w:val="22"/>
          <w:szCs w:val="22"/>
        </w:rPr>
        <w:t>900</w:t>
      </w:r>
      <w:r w:rsidRPr="001C4794">
        <w:rPr>
          <w:rFonts w:ascii="Open Sans" w:eastAsia="Times New Roman" w:hAnsi="Open Sans" w:cs="Open Sans"/>
          <w:color w:val="000000"/>
          <w:sz w:val="22"/>
          <w:szCs w:val="22"/>
        </w:rPr>
        <w:t xml:space="preserve"> by </w:t>
      </w:r>
      <w:r w:rsidR="00835BF8">
        <w:rPr>
          <w:rFonts w:ascii="Open Sans" w:eastAsia="Times New Roman" w:hAnsi="Open Sans" w:cs="Open Sans"/>
          <w:color w:val="000000"/>
          <w:sz w:val="22"/>
          <w:szCs w:val="22"/>
        </w:rPr>
        <w:t xml:space="preserve">30 </w:t>
      </w:r>
      <w:r w:rsidRPr="001C4794">
        <w:rPr>
          <w:rFonts w:ascii="Open Sans" w:eastAsia="Times New Roman" w:hAnsi="Open Sans" w:cs="Open Sans"/>
          <w:color w:val="000000"/>
          <w:sz w:val="22"/>
          <w:szCs w:val="22"/>
        </w:rPr>
        <w:t xml:space="preserve">June 2025. Key advocacy infrastructure such as the Gendered Framework for Action on Prevention and Healthcare (Gendered Framework) and an expanded Policy Advisory Group were established early and matured over time. The Hub became a platform for shared learning and </w:t>
      </w:r>
      <w:r w:rsidR="001B6389">
        <w:rPr>
          <w:rFonts w:ascii="Open Sans" w:eastAsia="Times New Roman" w:hAnsi="Open Sans" w:cs="Open Sans"/>
          <w:color w:val="000000"/>
          <w:sz w:val="22"/>
          <w:szCs w:val="22"/>
        </w:rPr>
        <w:t xml:space="preserve">for </w:t>
      </w:r>
      <w:r w:rsidR="004962DC">
        <w:rPr>
          <w:rFonts w:ascii="Open Sans" w:eastAsia="Times New Roman" w:hAnsi="Open Sans" w:cs="Open Sans"/>
          <w:color w:val="000000"/>
          <w:sz w:val="22"/>
          <w:szCs w:val="22"/>
        </w:rPr>
        <w:t>amplifying women’s health expert voices</w:t>
      </w:r>
      <w:r w:rsidRPr="001C4794">
        <w:rPr>
          <w:rFonts w:ascii="Open Sans" w:eastAsia="Times New Roman" w:hAnsi="Open Sans" w:cs="Open Sans"/>
          <w:color w:val="000000"/>
          <w:sz w:val="22"/>
          <w:szCs w:val="22"/>
        </w:rPr>
        <w:t>, with 21 co-development sessions and 1</w:t>
      </w:r>
      <w:r w:rsidR="003C1CA2">
        <w:rPr>
          <w:rFonts w:ascii="Open Sans" w:eastAsia="Times New Roman" w:hAnsi="Open Sans" w:cs="Open Sans"/>
          <w:color w:val="000000"/>
          <w:sz w:val="22"/>
          <w:szCs w:val="22"/>
        </w:rPr>
        <w:t>6</w:t>
      </w:r>
      <w:r w:rsidRPr="001C4794">
        <w:rPr>
          <w:rFonts w:ascii="Open Sans" w:eastAsia="Times New Roman" w:hAnsi="Open Sans" w:cs="Open Sans"/>
          <w:color w:val="000000"/>
          <w:sz w:val="22"/>
          <w:szCs w:val="22"/>
        </w:rPr>
        <w:t xml:space="preserve"> Communities of Practice </w:t>
      </w:r>
      <w:r w:rsidR="00A74732">
        <w:rPr>
          <w:rFonts w:ascii="Open Sans" w:eastAsia="Times New Roman" w:hAnsi="Open Sans" w:cs="Open Sans"/>
          <w:color w:val="000000"/>
          <w:sz w:val="22"/>
          <w:szCs w:val="22"/>
        </w:rPr>
        <w:t xml:space="preserve">(CoP) </w:t>
      </w:r>
      <w:r w:rsidRPr="001C4794">
        <w:rPr>
          <w:rFonts w:ascii="Open Sans" w:eastAsia="Times New Roman" w:hAnsi="Open Sans" w:cs="Open Sans"/>
          <w:color w:val="000000"/>
          <w:sz w:val="22"/>
          <w:szCs w:val="22"/>
        </w:rPr>
        <w:t>sessions held</w:t>
      </w:r>
      <w:r w:rsidR="001B6389">
        <w:rPr>
          <w:rFonts w:ascii="Open Sans" w:eastAsia="Times New Roman" w:hAnsi="Open Sans" w:cs="Open Sans"/>
          <w:color w:val="000000"/>
          <w:sz w:val="22"/>
          <w:szCs w:val="22"/>
        </w:rPr>
        <w:t>,</w:t>
      </w:r>
      <w:r w:rsidRPr="001C4794">
        <w:rPr>
          <w:rFonts w:ascii="Open Sans" w:eastAsia="Times New Roman" w:hAnsi="Open Sans" w:cs="Open Sans"/>
          <w:color w:val="000000"/>
          <w:sz w:val="22"/>
          <w:szCs w:val="22"/>
        </w:rPr>
        <w:t xml:space="preserve"> far exceeding original targets.</w:t>
      </w:r>
    </w:p>
    <w:p w14:paraId="260E9BB8" w14:textId="77777777" w:rsidR="001910D4" w:rsidRPr="001C4794" w:rsidRDefault="001910D4" w:rsidP="001910D4">
      <w:pPr>
        <w:rPr>
          <w:rFonts w:ascii="Open Sans" w:eastAsia="Times New Roman" w:hAnsi="Open Sans" w:cs="Open Sans"/>
          <w:color w:val="000000"/>
          <w:sz w:val="22"/>
          <w:szCs w:val="22"/>
        </w:rPr>
      </w:pPr>
    </w:p>
    <w:p w14:paraId="123572A5" w14:textId="021CB6A7" w:rsidR="004366E5" w:rsidRDefault="001C4794" w:rsidP="001910D4">
      <w:pPr>
        <w:rPr>
          <w:rFonts w:ascii="Open Sans" w:eastAsia="Times New Roman" w:hAnsi="Open Sans" w:cs="Open Sans"/>
          <w:color w:val="000000"/>
          <w:sz w:val="22"/>
          <w:szCs w:val="22"/>
        </w:rPr>
      </w:pPr>
      <w:r w:rsidRPr="001C4794">
        <w:rPr>
          <w:rFonts w:ascii="Open Sans" w:eastAsia="Times New Roman" w:hAnsi="Open Sans" w:cs="Open Sans"/>
          <w:color w:val="000000"/>
          <w:sz w:val="22"/>
          <w:szCs w:val="22"/>
        </w:rPr>
        <w:t>5</w:t>
      </w:r>
      <w:r w:rsidR="002A6E9F">
        <w:rPr>
          <w:rFonts w:ascii="Open Sans" w:eastAsia="Times New Roman" w:hAnsi="Open Sans" w:cs="Open Sans"/>
          <w:color w:val="000000"/>
          <w:sz w:val="22"/>
          <w:szCs w:val="22"/>
        </w:rPr>
        <w:t xml:space="preserve"> </w:t>
      </w:r>
      <w:r w:rsidRPr="001C4794">
        <w:rPr>
          <w:rFonts w:ascii="Open Sans" w:eastAsia="Times New Roman" w:hAnsi="Open Sans" w:cs="Open Sans"/>
          <w:color w:val="000000"/>
          <w:sz w:val="22"/>
          <w:szCs w:val="22"/>
        </w:rPr>
        <w:t xml:space="preserve">e-learning modules were released, supported by rigorous user testing and evaluation. Online events were delivered consistently across all years, </w:t>
      </w:r>
      <w:r w:rsidR="001B6389">
        <w:rPr>
          <w:rFonts w:ascii="Open Sans" w:eastAsia="Times New Roman" w:hAnsi="Open Sans" w:cs="Open Sans"/>
          <w:color w:val="000000"/>
          <w:sz w:val="22"/>
          <w:szCs w:val="22"/>
        </w:rPr>
        <w:t>expanding</w:t>
      </w:r>
      <w:r w:rsidRPr="001C4794">
        <w:rPr>
          <w:rFonts w:ascii="Open Sans" w:eastAsia="Times New Roman" w:hAnsi="Open Sans" w:cs="Open Sans"/>
          <w:color w:val="000000"/>
          <w:sz w:val="22"/>
          <w:szCs w:val="22"/>
        </w:rPr>
        <w:t xml:space="preserve"> awareness of gender-responsive health across systems. </w:t>
      </w:r>
    </w:p>
    <w:p w14:paraId="368272A9" w14:textId="77777777" w:rsidR="001910D4" w:rsidRDefault="001910D4" w:rsidP="001910D4">
      <w:pPr>
        <w:rPr>
          <w:rFonts w:ascii="Open Sans" w:eastAsia="Times New Roman" w:hAnsi="Open Sans" w:cs="Open Sans"/>
          <w:color w:val="000000"/>
          <w:sz w:val="22"/>
          <w:szCs w:val="22"/>
        </w:rPr>
      </w:pPr>
    </w:p>
    <w:p w14:paraId="651688F2" w14:textId="5C198B49" w:rsidR="001C4794" w:rsidRPr="004366E5" w:rsidRDefault="001C4794" w:rsidP="001C4794">
      <w:pPr>
        <w:spacing w:after="240" w:line="240" w:lineRule="auto"/>
        <w:textAlignment w:val="baseline"/>
        <w:rPr>
          <w:rFonts w:ascii="Open Sans" w:eastAsia="Times New Roman" w:hAnsi="Open Sans" w:cs="Open Sans"/>
          <w:color w:val="6F1A82"/>
          <w:sz w:val="24"/>
          <w:szCs w:val="24"/>
        </w:rPr>
      </w:pPr>
      <w:r w:rsidRPr="004366E5">
        <w:rPr>
          <w:rFonts w:ascii="Open Sans" w:eastAsia="Times New Roman" w:hAnsi="Open Sans" w:cs="Open Sans"/>
          <w:color w:val="6F1A82"/>
          <w:sz w:val="24"/>
          <w:szCs w:val="24"/>
        </w:rPr>
        <w:t>These achievements illustrate the Alliance’s ability to adapt, scale and deliver high-quality capacity-building outputs</w:t>
      </w:r>
      <w:r w:rsidR="001B6389">
        <w:rPr>
          <w:rFonts w:ascii="Open Sans" w:eastAsia="Times New Roman" w:hAnsi="Open Sans" w:cs="Open Sans"/>
          <w:color w:val="6F1A82"/>
          <w:sz w:val="24"/>
          <w:szCs w:val="24"/>
        </w:rPr>
        <w:t>,</w:t>
      </w:r>
      <w:r w:rsidRPr="004366E5">
        <w:rPr>
          <w:rFonts w:ascii="Open Sans" w:eastAsia="Times New Roman" w:hAnsi="Open Sans" w:cs="Open Sans"/>
          <w:color w:val="6F1A82"/>
          <w:sz w:val="24"/>
          <w:szCs w:val="24"/>
        </w:rPr>
        <w:t xml:space="preserve"> strengthening gender-responsive practice nationally.</w:t>
      </w:r>
    </w:p>
    <w:p w14:paraId="30B46A20" w14:textId="5B016621" w:rsidR="007B1AB8" w:rsidRDefault="007B1AB8" w:rsidP="001910D4">
      <w:pPr>
        <w:rPr>
          <w:rFonts w:ascii="Open Sans" w:eastAsia="Times New Roman" w:hAnsi="Open Sans" w:cs="Open Sans"/>
          <w:color w:val="000000"/>
          <w:sz w:val="22"/>
          <w:szCs w:val="22"/>
        </w:rPr>
      </w:pPr>
      <w:r w:rsidRPr="00924398">
        <w:rPr>
          <w:rFonts w:ascii="Open Sans" w:eastAsia="Times New Roman" w:hAnsi="Open Sans" w:cs="Open Sans"/>
          <w:color w:val="000000"/>
          <w:sz w:val="22"/>
          <w:szCs w:val="22"/>
        </w:rPr>
        <w:lastRenderedPageBreak/>
        <w:t>Through policy publications</w:t>
      </w:r>
      <w:r w:rsidR="001B6389">
        <w:rPr>
          <w:rFonts w:ascii="Open Sans" w:eastAsia="Times New Roman" w:hAnsi="Open Sans" w:cs="Open Sans"/>
          <w:color w:val="000000"/>
          <w:sz w:val="22"/>
          <w:szCs w:val="22"/>
        </w:rPr>
        <w:t>,</w:t>
      </w:r>
      <w:r>
        <w:rPr>
          <w:rFonts w:ascii="Open Sans" w:eastAsia="Times New Roman" w:hAnsi="Open Sans" w:cs="Open Sans"/>
          <w:color w:val="000000"/>
          <w:sz w:val="22"/>
          <w:szCs w:val="22"/>
        </w:rPr>
        <w:t xml:space="preserve"> including </w:t>
      </w:r>
      <w:r w:rsidRPr="00924398">
        <w:rPr>
          <w:rFonts w:ascii="Open Sans" w:eastAsia="Times New Roman" w:hAnsi="Open Sans" w:cs="Open Sans"/>
          <w:color w:val="000000"/>
          <w:sz w:val="22"/>
          <w:szCs w:val="22"/>
        </w:rPr>
        <w:t>the Gendered Framework, e-learning modules and community-based capacity building, the Hub has strengthened the national ecosystem for gender-responsive health.</w:t>
      </w:r>
    </w:p>
    <w:p w14:paraId="591A2F7D" w14:textId="77777777" w:rsidR="001910D4" w:rsidRDefault="001910D4" w:rsidP="001910D4">
      <w:pPr>
        <w:rPr>
          <w:rFonts w:ascii="Open Sans" w:eastAsia="Times New Roman" w:hAnsi="Open Sans" w:cs="Open Sans"/>
          <w:color w:val="000000"/>
          <w:sz w:val="22"/>
          <w:szCs w:val="22"/>
        </w:rPr>
      </w:pPr>
    </w:p>
    <w:p w14:paraId="3E4A88F6" w14:textId="77777777" w:rsidR="007B1AB8" w:rsidRDefault="001C4794" w:rsidP="001910D4">
      <w:pPr>
        <w:rPr>
          <w:rFonts w:ascii="Open Sans" w:eastAsia="Times New Roman" w:hAnsi="Open Sans" w:cs="Open Sans"/>
          <w:color w:val="000000"/>
          <w:sz w:val="22"/>
          <w:szCs w:val="22"/>
        </w:rPr>
      </w:pPr>
      <w:r w:rsidRPr="001C4794">
        <w:rPr>
          <w:rFonts w:ascii="Open Sans" w:eastAsia="Times New Roman" w:hAnsi="Open Sans" w:cs="Open Sans"/>
          <w:color w:val="000000"/>
          <w:sz w:val="22"/>
          <w:szCs w:val="22"/>
        </w:rPr>
        <w:t>Feedback from members, partners, and stakeholders consistently highlights how Hub activities and resources have been used to inform internal policy development, influence external advocacy, and shift institutional cultures toward more inclusive, evidence-based and intersectional practice. In this way, the Women’s Health Hub has exceeded its original scope, playing a key role in building momentum for systems reform and sector-wide advocacy grounded in lived experience.</w:t>
      </w:r>
      <w:bookmarkStart w:id="17" w:name="_o7z4ctmkhc0d" w:colFirst="0" w:colLast="0"/>
      <w:bookmarkEnd w:id="17"/>
      <w:r w:rsidR="007B1AB8" w:rsidRPr="00637E61">
        <w:rPr>
          <w:rFonts w:ascii="Open Sans" w:eastAsia="Times New Roman" w:hAnsi="Open Sans" w:cs="Open Sans"/>
          <w:color w:val="000000"/>
          <w:sz w:val="22"/>
          <w:szCs w:val="22"/>
        </w:rPr>
        <w:t xml:space="preserve"> </w:t>
      </w:r>
    </w:p>
    <w:p w14:paraId="1545FC44" w14:textId="77777777" w:rsidR="001910D4" w:rsidRPr="00637E61" w:rsidRDefault="001910D4" w:rsidP="001910D4">
      <w:pPr>
        <w:rPr>
          <w:rFonts w:ascii="Open Sans" w:eastAsia="Times New Roman" w:hAnsi="Open Sans" w:cs="Open Sans"/>
          <w:color w:val="000000"/>
          <w:sz w:val="22"/>
          <w:szCs w:val="22"/>
        </w:rPr>
      </w:pPr>
    </w:p>
    <w:p w14:paraId="24F0A24D" w14:textId="7EBA4D0C" w:rsidR="007B1AB8" w:rsidRDefault="007B1AB8" w:rsidP="007B1AB8">
      <w:pPr>
        <w:spacing w:after="240" w:line="240" w:lineRule="auto"/>
        <w:textAlignment w:val="baseline"/>
        <w:rPr>
          <w:rFonts w:ascii="Open Sans" w:eastAsia="Times New Roman" w:hAnsi="Open Sans" w:cs="Open Sans"/>
          <w:color w:val="6F1A82"/>
          <w:sz w:val="24"/>
          <w:szCs w:val="24"/>
        </w:rPr>
      </w:pPr>
      <w:r w:rsidRPr="00C52AB4">
        <w:rPr>
          <w:rFonts w:ascii="Open Sans" w:eastAsia="Times New Roman" w:hAnsi="Open Sans" w:cs="Open Sans"/>
          <w:color w:val="6F1A82"/>
          <w:sz w:val="24"/>
          <w:szCs w:val="24"/>
        </w:rPr>
        <w:t xml:space="preserve">While the project was not initially conceived as an advocacy initiative, the data and engagement across the 3-year project clearly demonstrate that </w:t>
      </w:r>
      <w:r w:rsidR="00F06756">
        <w:rPr>
          <w:rFonts w:ascii="Open Sans" w:eastAsia="Times New Roman" w:hAnsi="Open Sans" w:cs="Open Sans"/>
          <w:color w:val="6F1A82"/>
          <w:sz w:val="24"/>
          <w:szCs w:val="24"/>
        </w:rPr>
        <w:t>the Hub supports AWHA’s role as</w:t>
      </w:r>
      <w:r w:rsidR="00D04FFD">
        <w:rPr>
          <w:rFonts w:ascii="Open Sans" w:eastAsia="Times New Roman" w:hAnsi="Open Sans" w:cs="Open Sans"/>
          <w:color w:val="6F1A82"/>
          <w:sz w:val="24"/>
          <w:szCs w:val="24"/>
        </w:rPr>
        <w:t xml:space="preserve"> the national voice on women’s health to lead</w:t>
      </w:r>
      <w:r w:rsidRPr="00C52AB4">
        <w:rPr>
          <w:rFonts w:ascii="Open Sans" w:eastAsia="Times New Roman" w:hAnsi="Open Sans" w:cs="Open Sans"/>
          <w:color w:val="6F1A82"/>
          <w:sz w:val="24"/>
          <w:szCs w:val="24"/>
        </w:rPr>
        <w:t xml:space="preserve"> advocacy</w:t>
      </w:r>
      <w:r w:rsidR="00D04FFD">
        <w:rPr>
          <w:rFonts w:ascii="Open Sans" w:eastAsia="Times New Roman" w:hAnsi="Open Sans" w:cs="Open Sans"/>
          <w:color w:val="6F1A82"/>
          <w:sz w:val="24"/>
          <w:szCs w:val="24"/>
        </w:rPr>
        <w:t xml:space="preserve"> and</w:t>
      </w:r>
      <w:r w:rsidRPr="00C52AB4">
        <w:rPr>
          <w:rFonts w:ascii="Open Sans" w:eastAsia="Times New Roman" w:hAnsi="Open Sans" w:cs="Open Sans"/>
          <w:color w:val="6F1A82"/>
          <w:sz w:val="24"/>
          <w:szCs w:val="24"/>
        </w:rPr>
        <w:t xml:space="preserve"> systems change. </w:t>
      </w:r>
    </w:p>
    <w:p w14:paraId="370FC967" w14:textId="77777777" w:rsidR="001910D4" w:rsidRPr="001910D4" w:rsidRDefault="001910D4" w:rsidP="001910D4">
      <w:pPr>
        <w:rPr>
          <w:rFonts w:ascii="Open Sans" w:hAnsi="Open Sans" w:cs="Open Sans"/>
          <w:sz w:val="22"/>
          <w:szCs w:val="22"/>
        </w:rPr>
      </w:pPr>
    </w:p>
    <w:p w14:paraId="70478A42" w14:textId="59EDFE62" w:rsidR="001C4794" w:rsidRDefault="001C4794" w:rsidP="001C4794">
      <w:pPr>
        <w:pStyle w:val="Heading3"/>
        <w:rPr>
          <w:rFonts w:eastAsia="Times New Roman"/>
          <w:sz w:val="30"/>
          <w:szCs w:val="30"/>
        </w:rPr>
      </w:pPr>
      <w:bookmarkStart w:id="18" w:name="_Toc204631059"/>
      <w:r w:rsidRPr="62CD6FD2">
        <w:rPr>
          <w:rFonts w:eastAsia="Times New Roman"/>
          <w:sz w:val="30"/>
          <w:szCs w:val="30"/>
        </w:rPr>
        <w:t>Strategic wins and outputs summary (2022–2025)</w:t>
      </w:r>
      <w:bookmarkEnd w:id="18"/>
    </w:p>
    <w:tbl>
      <w:tblPr>
        <w:tblStyle w:val="GridTable4"/>
        <w:tblW w:w="9351" w:type="dxa"/>
        <w:tblLook w:val="04A0" w:firstRow="1" w:lastRow="0" w:firstColumn="1" w:lastColumn="0" w:noHBand="0" w:noVBand="1"/>
      </w:tblPr>
      <w:tblGrid>
        <w:gridCol w:w="2266"/>
        <w:gridCol w:w="2266"/>
        <w:gridCol w:w="2409"/>
        <w:gridCol w:w="2410"/>
      </w:tblGrid>
      <w:tr w:rsidR="00595DD4" w:rsidRPr="00595DD4" w14:paraId="2F8BCBDF" w14:textId="77777777" w:rsidTr="00637E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vAlign w:val="center"/>
          </w:tcPr>
          <w:p w14:paraId="4F07FB0B" w14:textId="6F4449F3" w:rsidR="00595DD4" w:rsidRPr="00595DD4" w:rsidRDefault="00595DD4" w:rsidP="00595DD4">
            <w:pPr>
              <w:rPr>
                <w:rFonts w:ascii="Open Sans" w:hAnsi="Open Sans" w:cs="Open Sans"/>
                <w:sz w:val="22"/>
                <w:szCs w:val="22"/>
              </w:rPr>
            </w:pPr>
            <w:r w:rsidRPr="00595DD4">
              <w:rPr>
                <w:rFonts w:ascii="Open Sans" w:eastAsia="Times New Roman" w:hAnsi="Open Sans" w:cs="Open Sans"/>
                <w:sz w:val="22"/>
                <w:szCs w:val="22"/>
              </w:rPr>
              <w:t>Output category</w:t>
            </w:r>
          </w:p>
        </w:tc>
        <w:tc>
          <w:tcPr>
            <w:tcW w:w="2266" w:type="dxa"/>
            <w:vAlign w:val="center"/>
          </w:tcPr>
          <w:p w14:paraId="29D5E6B7" w14:textId="77777777" w:rsidR="00595DD4" w:rsidRPr="00595DD4" w:rsidRDefault="00595DD4" w:rsidP="00595DD4">
            <w:pPr>
              <w:textAlignment w:val="baseline"/>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b w:val="0"/>
                <w:bCs w:val="0"/>
                <w:sz w:val="22"/>
                <w:szCs w:val="22"/>
              </w:rPr>
            </w:pPr>
            <w:r w:rsidRPr="00595DD4">
              <w:rPr>
                <w:rFonts w:ascii="Open Sans" w:eastAsia="Times New Roman" w:hAnsi="Open Sans" w:cs="Open Sans"/>
                <w:sz w:val="22"/>
                <w:szCs w:val="22"/>
              </w:rPr>
              <w:t xml:space="preserve">Intended output </w:t>
            </w:r>
          </w:p>
          <w:p w14:paraId="0036B1B0" w14:textId="0E00C2A4" w:rsidR="00595DD4" w:rsidRPr="00595DD4" w:rsidRDefault="00595DD4" w:rsidP="00595DD4">
            <w:pPr>
              <w:cnfStyle w:val="100000000000" w:firstRow="1" w:lastRow="0" w:firstColumn="0" w:lastColumn="0" w:oddVBand="0" w:evenVBand="0" w:oddHBand="0" w:evenHBand="0" w:firstRowFirstColumn="0" w:firstRowLastColumn="0" w:lastRowFirstColumn="0" w:lastRowLastColumn="0"/>
              <w:rPr>
                <w:rFonts w:ascii="Open Sans" w:hAnsi="Open Sans" w:cs="Open Sans"/>
                <w:sz w:val="22"/>
                <w:szCs w:val="22"/>
              </w:rPr>
            </w:pPr>
            <w:r w:rsidRPr="00595DD4">
              <w:rPr>
                <w:rFonts w:ascii="Open Sans" w:eastAsia="Times New Roman" w:hAnsi="Open Sans" w:cs="Open Sans"/>
                <w:sz w:val="22"/>
                <w:szCs w:val="22"/>
              </w:rPr>
              <w:t>(3-year total)</w:t>
            </w:r>
          </w:p>
        </w:tc>
        <w:tc>
          <w:tcPr>
            <w:tcW w:w="2409" w:type="dxa"/>
            <w:vAlign w:val="center"/>
          </w:tcPr>
          <w:p w14:paraId="4D4B5480" w14:textId="4E37BDFB" w:rsidR="00595DD4" w:rsidRPr="00595DD4" w:rsidRDefault="00595DD4" w:rsidP="00595DD4">
            <w:pPr>
              <w:cnfStyle w:val="100000000000" w:firstRow="1" w:lastRow="0" w:firstColumn="0" w:lastColumn="0" w:oddVBand="0" w:evenVBand="0" w:oddHBand="0" w:evenHBand="0" w:firstRowFirstColumn="0" w:firstRowLastColumn="0" w:lastRowFirstColumn="0" w:lastRowLastColumn="0"/>
              <w:rPr>
                <w:rFonts w:ascii="Open Sans" w:hAnsi="Open Sans" w:cs="Open Sans"/>
                <w:sz w:val="22"/>
                <w:szCs w:val="22"/>
              </w:rPr>
            </w:pPr>
            <w:r w:rsidRPr="00595DD4">
              <w:rPr>
                <w:rFonts w:ascii="Open Sans" w:eastAsia="Times New Roman" w:hAnsi="Open Sans" w:cs="Open Sans"/>
                <w:sz w:val="22"/>
                <w:szCs w:val="22"/>
              </w:rPr>
              <w:t>Actual output</w:t>
            </w:r>
          </w:p>
        </w:tc>
        <w:tc>
          <w:tcPr>
            <w:tcW w:w="2410" w:type="dxa"/>
            <w:vAlign w:val="center"/>
          </w:tcPr>
          <w:p w14:paraId="5DF588BE" w14:textId="4B802D0F" w:rsidR="00595DD4" w:rsidRPr="00595DD4" w:rsidRDefault="00595DD4" w:rsidP="00595DD4">
            <w:pPr>
              <w:cnfStyle w:val="100000000000" w:firstRow="1" w:lastRow="0" w:firstColumn="0" w:lastColumn="0" w:oddVBand="0" w:evenVBand="0" w:oddHBand="0" w:evenHBand="0" w:firstRowFirstColumn="0" w:firstRowLastColumn="0" w:lastRowFirstColumn="0" w:lastRowLastColumn="0"/>
              <w:rPr>
                <w:rFonts w:ascii="Open Sans" w:hAnsi="Open Sans" w:cs="Open Sans"/>
                <w:sz w:val="22"/>
                <w:szCs w:val="22"/>
              </w:rPr>
            </w:pPr>
            <w:r w:rsidRPr="00595DD4">
              <w:rPr>
                <w:rFonts w:ascii="Open Sans" w:eastAsia="Times New Roman" w:hAnsi="Open Sans" w:cs="Open Sans"/>
                <w:sz w:val="22"/>
                <w:szCs w:val="22"/>
              </w:rPr>
              <w:t>Performance</w:t>
            </w:r>
          </w:p>
        </w:tc>
      </w:tr>
      <w:tr w:rsidR="00595DD4" w14:paraId="50D5935D" w14:textId="77777777" w:rsidTr="002A07CA">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2266" w:type="dxa"/>
            <w:vAlign w:val="center"/>
          </w:tcPr>
          <w:p w14:paraId="2119049A" w14:textId="4CAF4CE0" w:rsidR="00595DD4" w:rsidRDefault="00595DD4" w:rsidP="00595DD4">
            <w:pPr>
              <w:rPr>
                <w:rFonts w:ascii="Open Sans" w:hAnsi="Open Sans" w:cs="Open Sans"/>
                <w:sz w:val="22"/>
                <w:szCs w:val="22"/>
              </w:rPr>
            </w:pPr>
            <w:r w:rsidRPr="001C4794">
              <w:rPr>
                <w:rFonts w:ascii="Open Sans" w:eastAsia="Times New Roman" w:hAnsi="Open Sans" w:cs="Open Sans"/>
                <w:color w:val="000000"/>
                <w:sz w:val="22"/>
                <w:szCs w:val="22"/>
              </w:rPr>
              <w:t>Women’s Health Hub</w:t>
            </w:r>
          </w:p>
        </w:tc>
        <w:tc>
          <w:tcPr>
            <w:tcW w:w="2266" w:type="dxa"/>
            <w:vAlign w:val="center"/>
          </w:tcPr>
          <w:p w14:paraId="57D25293" w14:textId="7C251333" w:rsidR="00595DD4" w:rsidRDefault="00595DD4" w:rsidP="00595DD4">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1C4794">
              <w:rPr>
                <w:rFonts w:ascii="Open Sans" w:eastAsia="Times New Roman" w:hAnsi="Open Sans" w:cs="Open Sans"/>
                <w:color w:val="000000"/>
                <w:sz w:val="22"/>
                <w:szCs w:val="22"/>
              </w:rPr>
              <w:t>1 refreshed Hub</w:t>
            </w:r>
          </w:p>
        </w:tc>
        <w:tc>
          <w:tcPr>
            <w:tcW w:w="2409" w:type="dxa"/>
            <w:vAlign w:val="center"/>
          </w:tcPr>
          <w:p w14:paraId="3AB6A7F2" w14:textId="3202C19E" w:rsidR="00595DD4" w:rsidRDefault="00595DD4" w:rsidP="00595DD4">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085836">
              <w:rPr>
                <w:rFonts w:ascii="Open Sans" w:eastAsia="Times New Roman" w:hAnsi="Open Sans" w:cs="Open Sans"/>
                <w:b/>
                <w:bCs/>
                <w:color w:val="000000"/>
                <w:sz w:val="22"/>
                <w:szCs w:val="22"/>
              </w:rPr>
              <w:t>1 refreshed Hub</w:t>
            </w:r>
            <w:r w:rsidRPr="001C4794">
              <w:rPr>
                <w:rFonts w:ascii="Open Sans" w:eastAsia="Times New Roman" w:hAnsi="Open Sans" w:cs="Open Sans"/>
                <w:color w:val="000000"/>
                <w:sz w:val="22"/>
                <w:szCs w:val="22"/>
              </w:rPr>
              <w:t xml:space="preserve"> launched in </w:t>
            </w:r>
            <w:r w:rsidR="00C36A4B">
              <w:rPr>
                <w:rFonts w:ascii="Open Sans" w:eastAsia="Times New Roman" w:hAnsi="Open Sans" w:cs="Open Sans"/>
                <w:color w:val="000000"/>
                <w:sz w:val="22"/>
                <w:szCs w:val="22"/>
              </w:rPr>
              <w:t>Year 2</w:t>
            </w:r>
          </w:p>
        </w:tc>
        <w:tc>
          <w:tcPr>
            <w:tcW w:w="2410" w:type="dxa"/>
            <w:shd w:val="clear" w:color="auto" w:fill="085042"/>
            <w:vAlign w:val="center"/>
          </w:tcPr>
          <w:p w14:paraId="0C55C0E4" w14:textId="064600B8" w:rsidR="00595DD4" w:rsidRPr="002A07CA" w:rsidRDefault="00595DD4" w:rsidP="00595DD4">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FFFFFF" w:themeColor="background1"/>
                <w:sz w:val="22"/>
                <w:szCs w:val="22"/>
              </w:rPr>
            </w:pPr>
            <w:r w:rsidRPr="002A07CA">
              <w:rPr>
                <w:rFonts w:ascii="Segoe UI Emoji" w:eastAsia="Times New Roman" w:hAnsi="Segoe UI Emoji" w:cs="Segoe UI Emoji"/>
                <w:color w:val="FFFFFF" w:themeColor="background1"/>
                <w:sz w:val="22"/>
                <w:szCs w:val="22"/>
              </w:rPr>
              <w:t>✅</w:t>
            </w:r>
            <w:r w:rsidRPr="002A07CA">
              <w:rPr>
                <w:rFonts w:ascii="Open Sans" w:eastAsia="Times New Roman" w:hAnsi="Open Sans" w:cs="Open Sans"/>
                <w:color w:val="FFFFFF" w:themeColor="background1"/>
                <w:sz w:val="22"/>
                <w:szCs w:val="22"/>
              </w:rPr>
              <w:t xml:space="preserve"> Achieved</w:t>
            </w:r>
          </w:p>
        </w:tc>
      </w:tr>
      <w:tr w:rsidR="00595DD4" w14:paraId="3012A2E0" w14:textId="77777777" w:rsidTr="002A07CA">
        <w:trPr>
          <w:trHeight w:val="899"/>
        </w:trPr>
        <w:tc>
          <w:tcPr>
            <w:cnfStyle w:val="001000000000" w:firstRow="0" w:lastRow="0" w:firstColumn="1" w:lastColumn="0" w:oddVBand="0" w:evenVBand="0" w:oddHBand="0" w:evenHBand="0" w:firstRowFirstColumn="0" w:firstRowLastColumn="0" w:lastRowFirstColumn="0" w:lastRowLastColumn="0"/>
            <w:tcW w:w="2266" w:type="dxa"/>
            <w:vAlign w:val="center"/>
          </w:tcPr>
          <w:p w14:paraId="2C833AE4" w14:textId="469637DC" w:rsidR="00595DD4" w:rsidRDefault="00595DD4" w:rsidP="00595DD4">
            <w:pPr>
              <w:rPr>
                <w:rFonts w:ascii="Open Sans" w:hAnsi="Open Sans" w:cs="Open Sans"/>
                <w:sz w:val="22"/>
                <w:szCs w:val="22"/>
              </w:rPr>
            </w:pPr>
            <w:r w:rsidRPr="001C4794">
              <w:rPr>
                <w:rFonts w:ascii="Open Sans" w:eastAsia="Times New Roman" w:hAnsi="Open Sans" w:cs="Open Sans"/>
                <w:color w:val="000000"/>
                <w:sz w:val="22"/>
                <w:szCs w:val="22"/>
              </w:rPr>
              <w:t>Resources on Hub</w:t>
            </w:r>
          </w:p>
        </w:tc>
        <w:tc>
          <w:tcPr>
            <w:tcW w:w="2266" w:type="dxa"/>
            <w:vAlign w:val="center"/>
          </w:tcPr>
          <w:p w14:paraId="41770A14" w14:textId="0BE9C26D" w:rsidR="00595DD4" w:rsidRDefault="00595DD4" w:rsidP="00595DD4">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1C4794">
              <w:rPr>
                <w:rFonts w:ascii="Open Sans" w:eastAsia="Times New Roman" w:hAnsi="Open Sans" w:cs="Open Sans"/>
                <w:color w:val="000000"/>
                <w:sz w:val="22"/>
                <w:szCs w:val="22"/>
              </w:rPr>
              <w:t>550 resources</w:t>
            </w:r>
          </w:p>
        </w:tc>
        <w:tc>
          <w:tcPr>
            <w:tcW w:w="2409" w:type="dxa"/>
            <w:vAlign w:val="center"/>
          </w:tcPr>
          <w:p w14:paraId="0ECA8586" w14:textId="21D4785C" w:rsidR="00595DD4" w:rsidRDefault="00595DD4" w:rsidP="00595DD4">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085836">
              <w:rPr>
                <w:rFonts w:ascii="Open Sans" w:eastAsia="Times New Roman" w:hAnsi="Open Sans" w:cs="Open Sans"/>
                <w:b/>
                <w:bCs/>
                <w:color w:val="000000"/>
                <w:sz w:val="22"/>
                <w:szCs w:val="22"/>
              </w:rPr>
              <w:t>900</w:t>
            </w:r>
            <w:r w:rsidRPr="001C4794">
              <w:rPr>
                <w:rFonts w:ascii="Open Sans" w:eastAsia="Times New Roman" w:hAnsi="Open Sans" w:cs="Open Sans"/>
                <w:b/>
                <w:bCs/>
                <w:color w:val="000000"/>
                <w:sz w:val="22"/>
                <w:szCs w:val="22"/>
              </w:rPr>
              <w:t xml:space="preserve"> total</w:t>
            </w:r>
          </w:p>
        </w:tc>
        <w:tc>
          <w:tcPr>
            <w:tcW w:w="2410" w:type="dxa"/>
            <w:shd w:val="clear" w:color="auto" w:fill="085042"/>
            <w:vAlign w:val="center"/>
          </w:tcPr>
          <w:p w14:paraId="0A711A82" w14:textId="6F1A3411" w:rsidR="00595DD4" w:rsidRPr="002A07CA" w:rsidRDefault="00595DD4" w:rsidP="00595DD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FFFFFF" w:themeColor="background1"/>
                <w:sz w:val="22"/>
                <w:szCs w:val="22"/>
              </w:rPr>
            </w:pPr>
            <w:r w:rsidRPr="002A07CA">
              <w:rPr>
                <w:rFonts w:ascii="Segoe UI Emoji" w:eastAsia="Times New Roman" w:hAnsi="Segoe UI Emoji" w:cs="Segoe UI Emoji"/>
                <w:color w:val="FFFFFF" w:themeColor="background1"/>
                <w:sz w:val="22"/>
                <w:szCs w:val="22"/>
              </w:rPr>
              <w:t>✅</w:t>
            </w:r>
            <w:r w:rsidRPr="002A07CA">
              <w:rPr>
                <w:rFonts w:ascii="Open Sans" w:eastAsia="Times New Roman" w:hAnsi="Open Sans" w:cs="Open Sans"/>
                <w:color w:val="FFFFFF" w:themeColor="background1"/>
                <w:sz w:val="22"/>
                <w:szCs w:val="22"/>
              </w:rPr>
              <w:t xml:space="preserve"> </w:t>
            </w:r>
            <w:r w:rsidRPr="002A07CA">
              <w:rPr>
                <w:rFonts w:ascii="Open Sans" w:eastAsia="Times New Roman" w:hAnsi="Open Sans" w:cs="Open Sans"/>
                <w:b/>
                <w:bCs/>
                <w:color w:val="FFFFFF" w:themeColor="background1"/>
                <w:sz w:val="22"/>
                <w:szCs w:val="22"/>
              </w:rPr>
              <w:t>Exceeded target</w:t>
            </w:r>
          </w:p>
        </w:tc>
      </w:tr>
      <w:tr w:rsidR="00595DD4" w14:paraId="2E8C7FEF" w14:textId="77777777" w:rsidTr="002A07CA">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2266" w:type="dxa"/>
            <w:vAlign w:val="center"/>
          </w:tcPr>
          <w:p w14:paraId="55FF4750" w14:textId="5B4C576D" w:rsidR="00595DD4" w:rsidRDefault="00595DD4" w:rsidP="00595DD4">
            <w:pPr>
              <w:rPr>
                <w:rFonts w:ascii="Open Sans" w:hAnsi="Open Sans" w:cs="Open Sans"/>
                <w:sz w:val="22"/>
                <w:szCs w:val="22"/>
              </w:rPr>
            </w:pPr>
            <w:r w:rsidRPr="001C4794">
              <w:rPr>
                <w:rFonts w:ascii="Open Sans" w:eastAsia="Times New Roman" w:hAnsi="Open Sans" w:cs="Open Sans"/>
                <w:color w:val="000000"/>
                <w:sz w:val="22"/>
                <w:szCs w:val="22"/>
              </w:rPr>
              <w:t>Co-development sessions</w:t>
            </w:r>
          </w:p>
        </w:tc>
        <w:tc>
          <w:tcPr>
            <w:tcW w:w="2266" w:type="dxa"/>
            <w:vAlign w:val="center"/>
          </w:tcPr>
          <w:p w14:paraId="3D5F9D08" w14:textId="1AC2D621" w:rsidR="00595DD4" w:rsidRDefault="00595DD4" w:rsidP="00595DD4">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1C4794">
              <w:rPr>
                <w:rFonts w:ascii="Open Sans" w:eastAsia="Times New Roman" w:hAnsi="Open Sans" w:cs="Open Sans"/>
                <w:color w:val="000000"/>
                <w:sz w:val="22"/>
                <w:szCs w:val="22"/>
              </w:rPr>
              <w:t>14 sessions total</w:t>
            </w:r>
          </w:p>
        </w:tc>
        <w:tc>
          <w:tcPr>
            <w:tcW w:w="2409" w:type="dxa"/>
            <w:vAlign w:val="center"/>
          </w:tcPr>
          <w:p w14:paraId="18181500" w14:textId="3F9D682F" w:rsidR="00595DD4" w:rsidRDefault="00595DD4" w:rsidP="00595DD4">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1C4794">
              <w:rPr>
                <w:rFonts w:ascii="Open Sans" w:eastAsia="Times New Roman" w:hAnsi="Open Sans" w:cs="Open Sans"/>
                <w:b/>
                <w:bCs/>
                <w:color w:val="000000"/>
                <w:sz w:val="22"/>
                <w:szCs w:val="22"/>
              </w:rPr>
              <w:t>21 total</w:t>
            </w:r>
          </w:p>
        </w:tc>
        <w:tc>
          <w:tcPr>
            <w:tcW w:w="2410" w:type="dxa"/>
            <w:shd w:val="clear" w:color="auto" w:fill="085042"/>
            <w:vAlign w:val="center"/>
          </w:tcPr>
          <w:p w14:paraId="6EEA5359" w14:textId="14B2B5C2" w:rsidR="00595DD4" w:rsidRPr="002A07CA" w:rsidRDefault="00595DD4" w:rsidP="00595DD4">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FFFFFF" w:themeColor="background1"/>
                <w:sz w:val="22"/>
                <w:szCs w:val="22"/>
              </w:rPr>
            </w:pPr>
            <w:r w:rsidRPr="002A07CA">
              <w:rPr>
                <w:rFonts w:ascii="Segoe UI Emoji" w:eastAsia="Times New Roman" w:hAnsi="Segoe UI Emoji" w:cs="Segoe UI Emoji"/>
                <w:color w:val="FFFFFF" w:themeColor="background1"/>
                <w:sz w:val="22"/>
                <w:szCs w:val="22"/>
              </w:rPr>
              <w:t>✅</w:t>
            </w:r>
            <w:r w:rsidRPr="002A07CA">
              <w:rPr>
                <w:rFonts w:ascii="Open Sans" w:eastAsia="Times New Roman" w:hAnsi="Open Sans" w:cs="Open Sans"/>
                <w:color w:val="FFFFFF" w:themeColor="background1"/>
                <w:sz w:val="22"/>
                <w:szCs w:val="22"/>
              </w:rPr>
              <w:t xml:space="preserve"> </w:t>
            </w:r>
            <w:r w:rsidRPr="002A07CA">
              <w:rPr>
                <w:rFonts w:ascii="Open Sans" w:eastAsia="Times New Roman" w:hAnsi="Open Sans" w:cs="Open Sans"/>
                <w:b/>
                <w:bCs/>
                <w:color w:val="FFFFFF" w:themeColor="background1"/>
                <w:sz w:val="22"/>
                <w:szCs w:val="22"/>
              </w:rPr>
              <w:t>Exceeded target</w:t>
            </w:r>
          </w:p>
        </w:tc>
      </w:tr>
      <w:tr w:rsidR="00595DD4" w14:paraId="5123FD36" w14:textId="77777777" w:rsidTr="002A07CA">
        <w:trPr>
          <w:trHeight w:val="899"/>
        </w:trPr>
        <w:tc>
          <w:tcPr>
            <w:cnfStyle w:val="001000000000" w:firstRow="0" w:lastRow="0" w:firstColumn="1" w:lastColumn="0" w:oddVBand="0" w:evenVBand="0" w:oddHBand="0" w:evenHBand="0" w:firstRowFirstColumn="0" w:firstRowLastColumn="0" w:lastRowFirstColumn="0" w:lastRowLastColumn="0"/>
            <w:tcW w:w="2266" w:type="dxa"/>
            <w:vAlign w:val="center"/>
          </w:tcPr>
          <w:p w14:paraId="5F14BE60" w14:textId="26F38F6C" w:rsidR="00595DD4" w:rsidRDefault="00595DD4" w:rsidP="00595DD4">
            <w:pPr>
              <w:rPr>
                <w:rFonts w:ascii="Open Sans" w:hAnsi="Open Sans" w:cs="Open Sans"/>
                <w:sz w:val="22"/>
                <w:szCs w:val="22"/>
              </w:rPr>
            </w:pPr>
            <w:r w:rsidRPr="001C4794">
              <w:rPr>
                <w:rFonts w:ascii="Open Sans" w:eastAsia="Times New Roman" w:hAnsi="Open Sans" w:cs="Open Sans"/>
                <w:color w:val="000000"/>
                <w:sz w:val="22"/>
                <w:szCs w:val="22"/>
              </w:rPr>
              <w:t>Community of Practice sessions</w:t>
            </w:r>
          </w:p>
        </w:tc>
        <w:tc>
          <w:tcPr>
            <w:tcW w:w="2266" w:type="dxa"/>
            <w:vAlign w:val="center"/>
          </w:tcPr>
          <w:p w14:paraId="39D85ED0" w14:textId="68D1E1B2" w:rsidR="00595DD4" w:rsidRDefault="00595DD4" w:rsidP="00595DD4">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333B73">
              <w:rPr>
                <w:rFonts w:ascii="Open Sans" w:eastAsia="Times New Roman" w:hAnsi="Open Sans" w:cs="Open Sans"/>
                <w:color w:val="000000"/>
                <w:sz w:val="22"/>
                <w:szCs w:val="22"/>
              </w:rPr>
              <w:t>9 sessions total</w:t>
            </w:r>
          </w:p>
        </w:tc>
        <w:tc>
          <w:tcPr>
            <w:tcW w:w="2409" w:type="dxa"/>
            <w:vAlign w:val="center"/>
          </w:tcPr>
          <w:p w14:paraId="3CBA27A8" w14:textId="56CC6419" w:rsidR="00595DD4" w:rsidRDefault="00595DD4" w:rsidP="00595DD4">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333B73">
              <w:rPr>
                <w:rFonts w:ascii="Open Sans" w:eastAsia="Times New Roman" w:hAnsi="Open Sans" w:cs="Open Sans"/>
                <w:b/>
                <w:bCs/>
                <w:color w:val="000000"/>
                <w:sz w:val="22"/>
                <w:szCs w:val="22"/>
              </w:rPr>
              <w:t>16 total</w:t>
            </w:r>
          </w:p>
        </w:tc>
        <w:tc>
          <w:tcPr>
            <w:tcW w:w="2410" w:type="dxa"/>
            <w:shd w:val="clear" w:color="auto" w:fill="085042"/>
            <w:vAlign w:val="center"/>
          </w:tcPr>
          <w:p w14:paraId="4C90268E" w14:textId="7A28E546" w:rsidR="00595DD4" w:rsidRPr="002A07CA" w:rsidRDefault="00595DD4" w:rsidP="00595DD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FFFFFF" w:themeColor="background1"/>
                <w:sz w:val="22"/>
                <w:szCs w:val="22"/>
              </w:rPr>
            </w:pPr>
            <w:r w:rsidRPr="002A07CA">
              <w:rPr>
                <w:rFonts w:ascii="Segoe UI Emoji" w:eastAsia="Times New Roman" w:hAnsi="Segoe UI Emoji" w:cs="Segoe UI Emoji"/>
                <w:color w:val="FFFFFF" w:themeColor="background1"/>
                <w:sz w:val="22"/>
                <w:szCs w:val="22"/>
              </w:rPr>
              <w:t>✅</w:t>
            </w:r>
            <w:r w:rsidRPr="002A07CA">
              <w:rPr>
                <w:rFonts w:ascii="Open Sans" w:eastAsia="Times New Roman" w:hAnsi="Open Sans" w:cs="Open Sans"/>
                <w:color w:val="FFFFFF" w:themeColor="background1"/>
                <w:sz w:val="22"/>
                <w:szCs w:val="22"/>
              </w:rPr>
              <w:t xml:space="preserve"> </w:t>
            </w:r>
            <w:r w:rsidRPr="002A07CA">
              <w:rPr>
                <w:rFonts w:ascii="Open Sans" w:eastAsia="Times New Roman" w:hAnsi="Open Sans" w:cs="Open Sans"/>
                <w:b/>
                <w:bCs/>
                <w:color w:val="FFFFFF" w:themeColor="background1"/>
                <w:sz w:val="22"/>
                <w:szCs w:val="22"/>
              </w:rPr>
              <w:t>Exceeded target</w:t>
            </w:r>
          </w:p>
        </w:tc>
      </w:tr>
      <w:tr w:rsidR="00595DD4" w14:paraId="40512997" w14:textId="77777777" w:rsidTr="00637E61">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2266" w:type="dxa"/>
            <w:vAlign w:val="center"/>
          </w:tcPr>
          <w:p w14:paraId="6CB5E279" w14:textId="0DF0B89A" w:rsidR="00595DD4" w:rsidRDefault="00595DD4" w:rsidP="00595DD4">
            <w:pPr>
              <w:rPr>
                <w:rFonts w:ascii="Open Sans" w:hAnsi="Open Sans" w:cs="Open Sans"/>
                <w:sz w:val="22"/>
                <w:szCs w:val="22"/>
              </w:rPr>
            </w:pPr>
            <w:r>
              <w:rPr>
                <w:rFonts w:ascii="Open Sans" w:eastAsia="Times New Roman" w:hAnsi="Open Sans" w:cs="Open Sans"/>
                <w:color w:val="000000"/>
                <w:sz w:val="22"/>
                <w:szCs w:val="22"/>
              </w:rPr>
              <w:t>Policy publications published</w:t>
            </w:r>
          </w:p>
        </w:tc>
        <w:tc>
          <w:tcPr>
            <w:tcW w:w="2266" w:type="dxa"/>
            <w:vAlign w:val="center"/>
          </w:tcPr>
          <w:p w14:paraId="18BE1E57" w14:textId="66E69D52" w:rsidR="00595DD4" w:rsidRDefault="00595DD4" w:rsidP="00595DD4">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eastAsia="Times New Roman" w:hAnsi="Open Sans" w:cs="Open Sans"/>
                <w:color w:val="000000"/>
                <w:sz w:val="22"/>
                <w:szCs w:val="22"/>
              </w:rPr>
              <w:t>31 total</w:t>
            </w:r>
          </w:p>
        </w:tc>
        <w:tc>
          <w:tcPr>
            <w:tcW w:w="2409" w:type="dxa"/>
            <w:vAlign w:val="center"/>
          </w:tcPr>
          <w:p w14:paraId="509EB61D" w14:textId="382E4787" w:rsidR="00595DD4" w:rsidRDefault="00595DD4" w:rsidP="00595DD4">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eastAsia="Times New Roman" w:hAnsi="Open Sans" w:cs="Open Sans"/>
                <w:b/>
                <w:bCs/>
                <w:color w:val="000000"/>
                <w:sz w:val="22"/>
                <w:szCs w:val="22"/>
              </w:rPr>
              <w:t>21 total</w:t>
            </w:r>
          </w:p>
        </w:tc>
        <w:tc>
          <w:tcPr>
            <w:tcW w:w="2410" w:type="dxa"/>
            <w:vAlign w:val="center"/>
          </w:tcPr>
          <w:p w14:paraId="73BD4D73" w14:textId="627ADFBB" w:rsidR="00595DD4" w:rsidRDefault="00595DD4" w:rsidP="00595DD4">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Segoe UI Emoji" w:eastAsia="Times New Roman" w:hAnsi="Segoe UI Emoji" w:cs="Segoe UI Emoji"/>
                <w:color w:val="000000"/>
                <w:sz w:val="22"/>
                <w:szCs w:val="22"/>
              </w:rPr>
              <w:t xml:space="preserve">⬜ </w:t>
            </w:r>
            <w:r w:rsidRPr="00A71668">
              <w:rPr>
                <w:rFonts w:ascii="Open Sans" w:eastAsia="Times New Roman" w:hAnsi="Open Sans" w:cs="Open Sans"/>
                <w:color w:val="000000"/>
                <w:sz w:val="22"/>
                <w:szCs w:val="22"/>
              </w:rPr>
              <w:t>Under target</w:t>
            </w:r>
          </w:p>
        </w:tc>
      </w:tr>
      <w:tr w:rsidR="00595DD4" w14:paraId="5C56C2F7" w14:textId="77777777" w:rsidTr="002A07CA">
        <w:trPr>
          <w:trHeight w:val="899"/>
        </w:trPr>
        <w:tc>
          <w:tcPr>
            <w:cnfStyle w:val="001000000000" w:firstRow="0" w:lastRow="0" w:firstColumn="1" w:lastColumn="0" w:oddVBand="0" w:evenVBand="0" w:oddHBand="0" w:evenHBand="0" w:firstRowFirstColumn="0" w:firstRowLastColumn="0" w:lastRowFirstColumn="0" w:lastRowLastColumn="0"/>
            <w:tcW w:w="2266" w:type="dxa"/>
            <w:vAlign w:val="center"/>
          </w:tcPr>
          <w:p w14:paraId="425C6B29" w14:textId="078252B4" w:rsidR="00595DD4" w:rsidRDefault="00595DD4" w:rsidP="00595DD4">
            <w:pPr>
              <w:rPr>
                <w:rFonts w:ascii="Open Sans" w:eastAsia="Times New Roman" w:hAnsi="Open Sans" w:cs="Open Sans"/>
                <w:b w:val="0"/>
                <w:bCs w:val="0"/>
                <w:color w:val="000000"/>
                <w:sz w:val="22"/>
                <w:szCs w:val="22"/>
              </w:rPr>
            </w:pPr>
            <w:r w:rsidRPr="001C4794">
              <w:rPr>
                <w:rFonts w:ascii="Open Sans" w:eastAsia="Times New Roman" w:hAnsi="Open Sans" w:cs="Open Sans"/>
                <w:color w:val="000000"/>
                <w:sz w:val="22"/>
                <w:szCs w:val="22"/>
              </w:rPr>
              <w:t>Online events</w:t>
            </w:r>
          </w:p>
        </w:tc>
        <w:tc>
          <w:tcPr>
            <w:tcW w:w="2266" w:type="dxa"/>
            <w:vAlign w:val="center"/>
          </w:tcPr>
          <w:p w14:paraId="2DAB761E" w14:textId="77777777" w:rsidR="00595DD4" w:rsidRDefault="00595DD4" w:rsidP="00595DD4">
            <w:pPr>
              <w:textAlignment w:val="baseline"/>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sz w:val="22"/>
                <w:szCs w:val="22"/>
              </w:rPr>
            </w:pPr>
            <w:r w:rsidRPr="001C4794">
              <w:rPr>
                <w:rFonts w:ascii="Open Sans" w:eastAsia="Times New Roman" w:hAnsi="Open Sans" w:cs="Open Sans"/>
                <w:color w:val="000000"/>
                <w:sz w:val="22"/>
                <w:szCs w:val="22"/>
              </w:rPr>
              <w:t xml:space="preserve">3 total </w:t>
            </w:r>
          </w:p>
          <w:p w14:paraId="6E87D8C9" w14:textId="25DF359E" w:rsidR="00595DD4" w:rsidRDefault="00595DD4" w:rsidP="00595DD4">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sz w:val="22"/>
                <w:szCs w:val="22"/>
              </w:rPr>
            </w:pPr>
            <w:r w:rsidRPr="001C4794">
              <w:rPr>
                <w:rFonts w:ascii="Open Sans" w:eastAsia="Times New Roman" w:hAnsi="Open Sans" w:cs="Open Sans"/>
                <w:color w:val="000000"/>
                <w:sz w:val="22"/>
                <w:szCs w:val="22"/>
              </w:rPr>
              <w:t>(1 per year)</w:t>
            </w:r>
          </w:p>
        </w:tc>
        <w:tc>
          <w:tcPr>
            <w:tcW w:w="2409" w:type="dxa"/>
            <w:vAlign w:val="center"/>
          </w:tcPr>
          <w:p w14:paraId="6C948F80" w14:textId="7F18A445" w:rsidR="00595DD4" w:rsidRDefault="00595DD4" w:rsidP="00595DD4">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b/>
                <w:bCs/>
                <w:color w:val="000000"/>
                <w:sz w:val="22"/>
                <w:szCs w:val="22"/>
              </w:rPr>
            </w:pPr>
            <w:r w:rsidRPr="001C4794">
              <w:rPr>
                <w:rFonts w:ascii="Open Sans" w:eastAsia="Times New Roman" w:hAnsi="Open Sans" w:cs="Open Sans"/>
                <w:b/>
                <w:bCs/>
                <w:color w:val="000000"/>
                <w:sz w:val="22"/>
                <w:szCs w:val="22"/>
              </w:rPr>
              <w:t>5 total</w:t>
            </w:r>
          </w:p>
        </w:tc>
        <w:tc>
          <w:tcPr>
            <w:tcW w:w="2410" w:type="dxa"/>
            <w:shd w:val="clear" w:color="auto" w:fill="085042"/>
            <w:vAlign w:val="center"/>
          </w:tcPr>
          <w:p w14:paraId="1A5224B4" w14:textId="6F62DBE8" w:rsidR="00595DD4" w:rsidRPr="002A07CA" w:rsidRDefault="00595DD4" w:rsidP="00595DD4">
            <w:pPr>
              <w:cnfStyle w:val="000000000000" w:firstRow="0" w:lastRow="0" w:firstColumn="0" w:lastColumn="0" w:oddVBand="0" w:evenVBand="0" w:oddHBand="0" w:evenHBand="0" w:firstRowFirstColumn="0" w:firstRowLastColumn="0" w:lastRowFirstColumn="0" w:lastRowLastColumn="0"/>
              <w:rPr>
                <w:rFonts w:ascii="Segoe UI Emoji" w:eastAsia="Times New Roman" w:hAnsi="Segoe UI Emoji" w:cs="Segoe UI Emoji"/>
                <w:color w:val="FFFFFF" w:themeColor="background1"/>
                <w:sz w:val="22"/>
                <w:szCs w:val="22"/>
              </w:rPr>
            </w:pPr>
            <w:r w:rsidRPr="002A07CA">
              <w:rPr>
                <w:rFonts w:ascii="Segoe UI Emoji" w:eastAsia="Times New Roman" w:hAnsi="Segoe UI Emoji" w:cs="Segoe UI Emoji"/>
                <w:color w:val="FFFFFF" w:themeColor="background1"/>
                <w:sz w:val="22"/>
                <w:szCs w:val="22"/>
              </w:rPr>
              <w:t>✅</w:t>
            </w:r>
            <w:r w:rsidRPr="002A07CA">
              <w:rPr>
                <w:rFonts w:ascii="Open Sans" w:eastAsia="Times New Roman" w:hAnsi="Open Sans" w:cs="Open Sans"/>
                <w:color w:val="FFFFFF" w:themeColor="background1"/>
                <w:sz w:val="22"/>
                <w:szCs w:val="22"/>
              </w:rPr>
              <w:t xml:space="preserve"> </w:t>
            </w:r>
            <w:r w:rsidRPr="002A07CA">
              <w:rPr>
                <w:rFonts w:ascii="Open Sans" w:eastAsia="Times New Roman" w:hAnsi="Open Sans" w:cs="Open Sans"/>
                <w:b/>
                <w:bCs/>
                <w:color w:val="FFFFFF" w:themeColor="background1"/>
                <w:sz w:val="22"/>
                <w:szCs w:val="22"/>
              </w:rPr>
              <w:t>Exceeded target</w:t>
            </w:r>
          </w:p>
        </w:tc>
      </w:tr>
      <w:tr w:rsidR="00595DD4" w14:paraId="7E99E86C" w14:textId="77777777" w:rsidTr="002A07CA">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2266" w:type="dxa"/>
            <w:vAlign w:val="center"/>
          </w:tcPr>
          <w:p w14:paraId="2546DB02" w14:textId="717681A0" w:rsidR="00595DD4" w:rsidRPr="001C4794" w:rsidRDefault="00595DD4" w:rsidP="00595DD4">
            <w:pPr>
              <w:rPr>
                <w:rFonts w:ascii="Open Sans" w:eastAsia="Times New Roman" w:hAnsi="Open Sans" w:cs="Open Sans"/>
                <w:b w:val="0"/>
                <w:bCs w:val="0"/>
                <w:color w:val="000000"/>
                <w:sz w:val="22"/>
                <w:szCs w:val="22"/>
              </w:rPr>
            </w:pPr>
            <w:r w:rsidRPr="001C4794">
              <w:rPr>
                <w:rFonts w:ascii="Open Sans" w:eastAsia="Times New Roman" w:hAnsi="Open Sans" w:cs="Open Sans"/>
                <w:color w:val="000000"/>
                <w:sz w:val="22"/>
                <w:szCs w:val="22"/>
              </w:rPr>
              <w:t>E-learning modules released</w:t>
            </w:r>
          </w:p>
        </w:tc>
        <w:tc>
          <w:tcPr>
            <w:tcW w:w="2266" w:type="dxa"/>
            <w:vAlign w:val="center"/>
          </w:tcPr>
          <w:p w14:paraId="6A57C3D8" w14:textId="77777777" w:rsidR="00595DD4" w:rsidRDefault="00595DD4" w:rsidP="00595DD4">
            <w:pPr>
              <w:textAlignment w:val="baseline"/>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sz w:val="22"/>
                <w:szCs w:val="22"/>
              </w:rPr>
            </w:pPr>
            <w:r>
              <w:rPr>
                <w:rFonts w:ascii="Open Sans" w:eastAsia="Times New Roman" w:hAnsi="Open Sans" w:cs="Open Sans"/>
                <w:color w:val="000000"/>
                <w:sz w:val="22"/>
                <w:szCs w:val="22"/>
              </w:rPr>
              <w:t>5</w:t>
            </w:r>
            <w:r w:rsidRPr="001C4794">
              <w:rPr>
                <w:rFonts w:ascii="Open Sans" w:eastAsia="Times New Roman" w:hAnsi="Open Sans" w:cs="Open Sans"/>
                <w:color w:val="000000"/>
                <w:sz w:val="22"/>
                <w:szCs w:val="22"/>
              </w:rPr>
              <w:t xml:space="preserve"> modules </w:t>
            </w:r>
          </w:p>
          <w:p w14:paraId="2A4C8F81" w14:textId="440124E3" w:rsidR="00595DD4" w:rsidRPr="001C4794" w:rsidRDefault="00595DD4" w:rsidP="00595DD4">
            <w:pPr>
              <w:textAlignment w:val="baseline"/>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sz w:val="22"/>
                <w:szCs w:val="22"/>
              </w:rPr>
            </w:pPr>
            <w:r w:rsidRPr="001C4794">
              <w:rPr>
                <w:rFonts w:ascii="Open Sans" w:eastAsia="Times New Roman" w:hAnsi="Open Sans" w:cs="Open Sans"/>
                <w:color w:val="000000"/>
                <w:sz w:val="22"/>
                <w:szCs w:val="22"/>
              </w:rPr>
              <w:t>(in Years 2 and 3)</w:t>
            </w:r>
          </w:p>
        </w:tc>
        <w:tc>
          <w:tcPr>
            <w:tcW w:w="2409" w:type="dxa"/>
            <w:vAlign w:val="center"/>
          </w:tcPr>
          <w:p w14:paraId="30BAC048" w14:textId="77777777" w:rsidR="00EB0DFA" w:rsidRDefault="00595DD4" w:rsidP="00595DD4">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b/>
                <w:bCs/>
                <w:color w:val="000000"/>
                <w:sz w:val="22"/>
                <w:szCs w:val="22"/>
              </w:rPr>
            </w:pPr>
            <w:r w:rsidRPr="001C4794">
              <w:rPr>
                <w:rFonts w:ascii="Open Sans" w:eastAsia="Times New Roman" w:hAnsi="Open Sans" w:cs="Open Sans"/>
                <w:b/>
                <w:bCs/>
                <w:color w:val="000000"/>
                <w:sz w:val="22"/>
                <w:szCs w:val="22"/>
              </w:rPr>
              <w:t>5 total</w:t>
            </w:r>
            <w:r>
              <w:rPr>
                <w:rFonts w:ascii="Open Sans" w:eastAsia="Times New Roman" w:hAnsi="Open Sans" w:cs="Open Sans"/>
                <w:b/>
                <w:bCs/>
                <w:color w:val="000000"/>
                <w:sz w:val="22"/>
                <w:szCs w:val="22"/>
              </w:rPr>
              <w:t xml:space="preserve"> </w:t>
            </w:r>
          </w:p>
          <w:p w14:paraId="562A0F0B" w14:textId="60DD4D51" w:rsidR="00595DD4" w:rsidRPr="00EB0DFA" w:rsidRDefault="00595DD4" w:rsidP="00595DD4">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sz w:val="22"/>
                <w:szCs w:val="22"/>
              </w:rPr>
            </w:pPr>
            <w:r w:rsidRPr="00566083">
              <w:rPr>
                <w:rFonts w:ascii="Open Sans" w:eastAsia="Times New Roman" w:hAnsi="Open Sans" w:cs="Open Sans"/>
                <w:color w:val="000000"/>
                <w:sz w:val="22"/>
                <w:szCs w:val="22"/>
              </w:rPr>
              <w:t>(</w:t>
            </w:r>
            <w:r>
              <w:rPr>
                <w:rFonts w:ascii="Open Sans" w:eastAsia="Times New Roman" w:hAnsi="Open Sans" w:cs="Open Sans"/>
                <w:color w:val="000000"/>
                <w:sz w:val="22"/>
                <w:szCs w:val="22"/>
              </w:rPr>
              <w:t>2</w:t>
            </w:r>
            <w:r w:rsidRPr="001C4794">
              <w:rPr>
                <w:rFonts w:ascii="Open Sans" w:eastAsia="Times New Roman" w:hAnsi="Open Sans" w:cs="Open Sans"/>
                <w:color w:val="000000"/>
                <w:sz w:val="22"/>
                <w:szCs w:val="22"/>
              </w:rPr>
              <w:t xml:space="preserve"> foundational + </w:t>
            </w:r>
            <w:r>
              <w:rPr>
                <w:rFonts w:ascii="Open Sans" w:eastAsia="Times New Roman" w:hAnsi="Open Sans" w:cs="Open Sans"/>
                <w:color w:val="000000"/>
                <w:sz w:val="22"/>
                <w:szCs w:val="22"/>
              </w:rPr>
              <w:t>3</w:t>
            </w:r>
            <w:r w:rsidRPr="001C4794">
              <w:rPr>
                <w:rFonts w:ascii="Open Sans" w:eastAsia="Times New Roman" w:hAnsi="Open Sans" w:cs="Open Sans"/>
                <w:color w:val="000000"/>
                <w:sz w:val="22"/>
                <w:szCs w:val="22"/>
              </w:rPr>
              <w:t xml:space="preserve"> bonus modules</w:t>
            </w:r>
            <w:r>
              <w:rPr>
                <w:rFonts w:ascii="Open Sans" w:eastAsia="Times New Roman" w:hAnsi="Open Sans" w:cs="Open Sans"/>
                <w:color w:val="000000"/>
                <w:sz w:val="22"/>
                <w:szCs w:val="22"/>
              </w:rPr>
              <w:t>)</w:t>
            </w:r>
          </w:p>
        </w:tc>
        <w:tc>
          <w:tcPr>
            <w:tcW w:w="2410" w:type="dxa"/>
            <w:shd w:val="clear" w:color="auto" w:fill="085042"/>
            <w:vAlign w:val="center"/>
          </w:tcPr>
          <w:p w14:paraId="26900844" w14:textId="091F056A" w:rsidR="00595DD4" w:rsidRPr="002A07CA" w:rsidRDefault="00595DD4" w:rsidP="00595DD4">
            <w:pPr>
              <w:cnfStyle w:val="000000100000" w:firstRow="0" w:lastRow="0" w:firstColumn="0" w:lastColumn="0" w:oddVBand="0" w:evenVBand="0" w:oddHBand="1" w:evenHBand="0" w:firstRowFirstColumn="0" w:firstRowLastColumn="0" w:lastRowFirstColumn="0" w:lastRowLastColumn="0"/>
              <w:rPr>
                <w:rFonts w:ascii="Segoe UI Emoji" w:eastAsia="Times New Roman" w:hAnsi="Segoe UI Emoji" w:cs="Segoe UI Emoji"/>
                <w:color w:val="FFFFFF" w:themeColor="background1"/>
                <w:sz w:val="22"/>
                <w:szCs w:val="22"/>
              </w:rPr>
            </w:pPr>
            <w:r w:rsidRPr="002A07CA">
              <w:rPr>
                <w:rFonts w:ascii="Segoe UI Emoji" w:eastAsia="Times New Roman" w:hAnsi="Segoe UI Emoji" w:cs="Segoe UI Emoji"/>
                <w:color w:val="FFFFFF" w:themeColor="background1"/>
                <w:sz w:val="22"/>
                <w:szCs w:val="22"/>
              </w:rPr>
              <w:t>✅</w:t>
            </w:r>
            <w:r w:rsidRPr="002A07CA">
              <w:rPr>
                <w:rFonts w:ascii="Open Sans" w:eastAsia="Times New Roman" w:hAnsi="Open Sans" w:cs="Open Sans"/>
                <w:color w:val="FFFFFF" w:themeColor="background1"/>
                <w:sz w:val="22"/>
                <w:szCs w:val="22"/>
              </w:rPr>
              <w:t xml:space="preserve"> Achieved</w:t>
            </w:r>
          </w:p>
        </w:tc>
      </w:tr>
      <w:tr w:rsidR="00595DD4" w14:paraId="041FE6C5" w14:textId="77777777" w:rsidTr="002A07CA">
        <w:trPr>
          <w:trHeight w:val="899"/>
        </w:trPr>
        <w:tc>
          <w:tcPr>
            <w:cnfStyle w:val="001000000000" w:firstRow="0" w:lastRow="0" w:firstColumn="1" w:lastColumn="0" w:oddVBand="0" w:evenVBand="0" w:oddHBand="0" w:evenHBand="0" w:firstRowFirstColumn="0" w:firstRowLastColumn="0" w:lastRowFirstColumn="0" w:lastRowLastColumn="0"/>
            <w:tcW w:w="2266" w:type="dxa"/>
            <w:vAlign w:val="center"/>
          </w:tcPr>
          <w:p w14:paraId="08833CA7" w14:textId="56E4C1DF" w:rsidR="00595DD4" w:rsidRPr="001C4794" w:rsidRDefault="00595DD4" w:rsidP="00595DD4">
            <w:pPr>
              <w:rPr>
                <w:rFonts w:ascii="Open Sans" w:eastAsia="Times New Roman" w:hAnsi="Open Sans" w:cs="Open Sans"/>
                <w:b w:val="0"/>
                <w:bCs w:val="0"/>
                <w:color w:val="000000"/>
                <w:sz w:val="22"/>
                <w:szCs w:val="22"/>
              </w:rPr>
            </w:pPr>
            <w:r w:rsidRPr="001C4794">
              <w:rPr>
                <w:rFonts w:ascii="Open Sans" w:eastAsia="Times New Roman" w:hAnsi="Open Sans" w:cs="Open Sans"/>
                <w:color w:val="000000"/>
                <w:sz w:val="22"/>
                <w:szCs w:val="22"/>
              </w:rPr>
              <w:lastRenderedPageBreak/>
              <w:t>Gendered Framework</w:t>
            </w:r>
          </w:p>
        </w:tc>
        <w:tc>
          <w:tcPr>
            <w:tcW w:w="2266" w:type="dxa"/>
            <w:vAlign w:val="center"/>
          </w:tcPr>
          <w:p w14:paraId="2DBA81E0" w14:textId="20EE6B98" w:rsidR="00595DD4" w:rsidRDefault="00595DD4" w:rsidP="00595DD4">
            <w:pPr>
              <w:textAlignment w:val="baseline"/>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sz w:val="22"/>
                <w:szCs w:val="22"/>
              </w:rPr>
            </w:pPr>
            <w:r w:rsidRPr="001C4794">
              <w:rPr>
                <w:rFonts w:ascii="Open Sans" w:eastAsia="Times New Roman" w:hAnsi="Open Sans" w:cs="Open Sans"/>
                <w:color w:val="000000"/>
                <w:sz w:val="22"/>
                <w:szCs w:val="22"/>
              </w:rPr>
              <w:t>Developed and published</w:t>
            </w:r>
          </w:p>
        </w:tc>
        <w:tc>
          <w:tcPr>
            <w:tcW w:w="2409" w:type="dxa"/>
            <w:vAlign w:val="center"/>
          </w:tcPr>
          <w:p w14:paraId="6715327C" w14:textId="75A2690D" w:rsidR="00595DD4" w:rsidRPr="001C4794" w:rsidRDefault="00595DD4" w:rsidP="00595DD4">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b/>
                <w:bCs/>
                <w:color w:val="000000"/>
                <w:sz w:val="22"/>
                <w:szCs w:val="22"/>
              </w:rPr>
            </w:pPr>
            <w:r w:rsidRPr="001C4794">
              <w:rPr>
                <w:rFonts w:ascii="Open Sans" w:eastAsia="Times New Roman" w:hAnsi="Open Sans" w:cs="Open Sans"/>
                <w:color w:val="000000"/>
                <w:sz w:val="22"/>
                <w:szCs w:val="22"/>
              </w:rPr>
              <w:t>Published in Year 2</w:t>
            </w:r>
          </w:p>
        </w:tc>
        <w:tc>
          <w:tcPr>
            <w:tcW w:w="2410" w:type="dxa"/>
            <w:shd w:val="clear" w:color="auto" w:fill="085042"/>
            <w:vAlign w:val="center"/>
          </w:tcPr>
          <w:p w14:paraId="333E9D28" w14:textId="72A518D2" w:rsidR="00595DD4" w:rsidRPr="002A07CA" w:rsidRDefault="00595DD4" w:rsidP="00595DD4">
            <w:pPr>
              <w:cnfStyle w:val="000000000000" w:firstRow="0" w:lastRow="0" w:firstColumn="0" w:lastColumn="0" w:oddVBand="0" w:evenVBand="0" w:oddHBand="0" w:evenHBand="0" w:firstRowFirstColumn="0" w:firstRowLastColumn="0" w:lastRowFirstColumn="0" w:lastRowLastColumn="0"/>
              <w:rPr>
                <w:rFonts w:ascii="Segoe UI Emoji" w:eastAsia="Times New Roman" w:hAnsi="Segoe UI Emoji" w:cs="Segoe UI Emoji"/>
                <w:color w:val="FFFFFF" w:themeColor="background1"/>
                <w:sz w:val="22"/>
                <w:szCs w:val="22"/>
              </w:rPr>
            </w:pPr>
            <w:r w:rsidRPr="002A07CA">
              <w:rPr>
                <w:rFonts w:ascii="Segoe UI Emoji" w:eastAsia="Times New Roman" w:hAnsi="Segoe UI Emoji" w:cs="Segoe UI Emoji"/>
                <w:color w:val="FFFFFF" w:themeColor="background1"/>
                <w:sz w:val="22"/>
                <w:szCs w:val="22"/>
              </w:rPr>
              <w:t>✅</w:t>
            </w:r>
            <w:r w:rsidRPr="002A07CA">
              <w:rPr>
                <w:rFonts w:ascii="Open Sans" w:eastAsia="Times New Roman" w:hAnsi="Open Sans" w:cs="Open Sans"/>
                <w:color w:val="FFFFFF" w:themeColor="background1"/>
                <w:sz w:val="22"/>
                <w:szCs w:val="22"/>
              </w:rPr>
              <w:t xml:space="preserve"> Achieved</w:t>
            </w:r>
          </w:p>
        </w:tc>
      </w:tr>
      <w:tr w:rsidR="00595DD4" w14:paraId="0539BB32" w14:textId="77777777" w:rsidTr="002A07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vAlign w:val="center"/>
          </w:tcPr>
          <w:p w14:paraId="1C9371F1" w14:textId="12CF334D" w:rsidR="00595DD4" w:rsidRPr="001C4794" w:rsidRDefault="00595DD4" w:rsidP="00595DD4">
            <w:pPr>
              <w:rPr>
                <w:rFonts w:ascii="Open Sans" w:eastAsia="Times New Roman" w:hAnsi="Open Sans" w:cs="Open Sans"/>
                <w:b w:val="0"/>
                <w:bCs w:val="0"/>
                <w:color w:val="000000"/>
                <w:sz w:val="22"/>
                <w:szCs w:val="22"/>
              </w:rPr>
            </w:pPr>
            <w:r w:rsidRPr="001C4794">
              <w:rPr>
                <w:rFonts w:ascii="Open Sans" w:eastAsia="Times New Roman" w:hAnsi="Open Sans" w:cs="Open Sans"/>
                <w:color w:val="000000"/>
                <w:sz w:val="22"/>
                <w:szCs w:val="22"/>
              </w:rPr>
              <w:t>Policy Advisory Group</w:t>
            </w:r>
          </w:p>
        </w:tc>
        <w:tc>
          <w:tcPr>
            <w:tcW w:w="2266" w:type="dxa"/>
            <w:vAlign w:val="center"/>
          </w:tcPr>
          <w:p w14:paraId="5F86EA63" w14:textId="31EFC50D" w:rsidR="00595DD4" w:rsidRPr="001C4794" w:rsidRDefault="00595DD4" w:rsidP="00595DD4">
            <w:pPr>
              <w:textAlignment w:val="baseline"/>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sz w:val="22"/>
                <w:szCs w:val="22"/>
              </w:rPr>
            </w:pPr>
            <w:r w:rsidRPr="001C4794">
              <w:rPr>
                <w:rFonts w:ascii="Open Sans" w:eastAsia="Times New Roman" w:hAnsi="Open Sans" w:cs="Open Sans"/>
                <w:color w:val="000000"/>
                <w:sz w:val="22"/>
                <w:szCs w:val="22"/>
              </w:rPr>
              <w:t>Established and expanded</w:t>
            </w:r>
          </w:p>
        </w:tc>
        <w:tc>
          <w:tcPr>
            <w:tcW w:w="2409" w:type="dxa"/>
            <w:vAlign w:val="center"/>
          </w:tcPr>
          <w:p w14:paraId="55DACEE0" w14:textId="5667406A" w:rsidR="00595DD4" w:rsidRPr="001C4794" w:rsidRDefault="00595DD4" w:rsidP="00595DD4">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sz w:val="22"/>
                <w:szCs w:val="22"/>
              </w:rPr>
            </w:pPr>
            <w:r w:rsidRPr="001C4794">
              <w:rPr>
                <w:rFonts w:ascii="Open Sans" w:eastAsia="Times New Roman" w:hAnsi="Open Sans" w:cs="Open Sans"/>
                <w:color w:val="000000"/>
                <w:sz w:val="22"/>
                <w:szCs w:val="22"/>
              </w:rPr>
              <w:t>Established in Y</w:t>
            </w:r>
            <w:r>
              <w:rPr>
                <w:rFonts w:ascii="Open Sans" w:eastAsia="Times New Roman" w:hAnsi="Open Sans" w:cs="Open Sans"/>
                <w:color w:val="000000"/>
                <w:sz w:val="22"/>
                <w:szCs w:val="22"/>
              </w:rPr>
              <w:t>ea</w:t>
            </w:r>
            <w:r w:rsidRPr="001C4794">
              <w:rPr>
                <w:rFonts w:ascii="Open Sans" w:eastAsia="Times New Roman" w:hAnsi="Open Sans" w:cs="Open Sans"/>
                <w:color w:val="000000"/>
                <w:sz w:val="22"/>
                <w:szCs w:val="22"/>
              </w:rPr>
              <w:t>r 1, expanded in Y</w:t>
            </w:r>
            <w:r>
              <w:rPr>
                <w:rFonts w:ascii="Open Sans" w:eastAsia="Times New Roman" w:hAnsi="Open Sans" w:cs="Open Sans"/>
                <w:color w:val="000000"/>
                <w:sz w:val="22"/>
                <w:szCs w:val="22"/>
              </w:rPr>
              <w:t>ea</w:t>
            </w:r>
            <w:r w:rsidRPr="001C4794">
              <w:rPr>
                <w:rFonts w:ascii="Open Sans" w:eastAsia="Times New Roman" w:hAnsi="Open Sans" w:cs="Open Sans"/>
                <w:color w:val="000000"/>
                <w:sz w:val="22"/>
                <w:szCs w:val="22"/>
              </w:rPr>
              <w:t>r 2 to include diverse lived experience</w:t>
            </w:r>
          </w:p>
        </w:tc>
        <w:tc>
          <w:tcPr>
            <w:tcW w:w="2410" w:type="dxa"/>
            <w:shd w:val="clear" w:color="auto" w:fill="085042"/>
            <w:vAlign w:val="center"/>
          </w:tcPr>
          <w:p w14:paraId="463F4B54" w14:textId="521F014B" w:rsidR="00595DD4" w:rsidRPr="002A07CA" w:rsidRDefault="00595DD4" w:rsidP="00595DD4">
            <w:pPr>
              <w:cnfStyle w:val="000000100000" w:firstRow="0" w:lastRow="0" w:firstColumn="0" w:lastColumn="0" w:oddVBand="0" w:evenVBand="0" w:oddHBand="1" w:evenHBand="0" w:firstRowFirstColumn="0" w:firstRowLastColumn="0" w:lastRowFirstColumn="0" w:lastRowLastColumn="0"/>
              <w:rPr>
                <w:rFonts w:ascii="Segoe UI Emoji" w:eastAsia="Times New Roman" w:hAnsi="Segoe UI Emoji" w:cs="Segoe UI Emoji"/>
                <w:color w:val="FFFFFF" w:themeColor="background1"/>
                <w:sz w:val="22"/>
                <w:szCs w:val="22"/>
              </w:rPr>
            </w:pPr>
            <w:r w:rsidRPr="002A07CA">
              <w:rPr>
                <w:rFonts w:ascii="Segoe UI Emoji" w:eastAsia="Times New Roman" w:hAnsi="Segoe UI Emoji" w:cs="Segoe UI Emoji"/>
                <w:color w:val="FFFFFF" w:themeColor="background1"/>
                <w:sz w:val="22"/>
                <w:szCs w:val="22"/>
              </w:rPr>
              <w:t>✅</w:t>
            </w:r>
            <w:r w:rsidRPr="002A07CA">
              <w:rPr>
                <w:rFonts w:ascii="Open Sans" w:eastAsia="Times New Roman" w:hAnsi="Open Sans" w:cs="Open Sans"/>
                <w:color w:val="FFFFFF" w:themeColor="background1"/>
                <w:sz w:val="22"/>
                <w:szCs w:val="22"/>
              </w:rPr>
              <w:t xml:space="preserve"> Achieved</w:t>
            </w:r>
          </w:p>
        </w:tc>
      </w:tr>
      <w:tr w:rsidR="00595DD4" w14:paraId="4598858D" w14:textId="77777777" w:rsidTr="002A07CA">
        <w:tc>
          <w:tcPr>
            <w:cnfStyle w:val="001000000000" w:firstRow="0" w:lastRow="0" w:firstColumn="1" w:lastColumn="0" w:oddVBand="0" w:evenVBand="0" w:oddHBand="0" w:evenHBand="0" w:firstRowFirstColumn="0" w:firstRowLastColumn="0" w:lastRowFirstColumn="0" w:lastRowLastColumn="0"/>
            <w:tcW w:w="2266" w:type="dxa"/>
            <w:vAlign w:val="center"/>
          </w:tcPr>
          <w:p w14:paraId="6D382F39" w14:textId="074848B2" w:rsidR="00595DD4" w:rsidRPr="001C4794" w:rsidRDefault="00595DD4" w:rsidP="00595DD4">
            <w:pPr>
              <w:rPr>
                <w:rFonts w:ascii="Open Sans" w:eastAsia="Times New Roman" w:hAnsi="Open Sans" w:cs="Open Sans"/>
                <w:b w:val="0"/>
                <w:bCs w:val="0"/>
                <w:color w:val="000000"/>
                <w:sz w:val="22"/>
                <w:szCs w:val="22"/>
              </w:rPr>
            </w:pPr>
            <w:r w:rsidRPr="001C4794">
              <w:rPr>
                <w:rFonts w:ascii="Open Sans" w:eastAsia="Times New Roman" w:hAnsi="Open Sans" w:cs="Open Sans"/>
                <w:color w:val="000000"/>
                <w:sz w:val="22"/>
                <w:szCs w:val="22"/>
              </w:rPr>
              <w:t>User testing and training needs analysis</w:t>
            </w:r>
          </w:p>
        </w:tc>
        <w:tc>
          <w:tcPr>
            <w:tcW w:w="2266" w:type="dxa"/>
            <w:vAlign w:val="center"/>
          </w:tcPr>
          <w:p w14:paraId="1F788722" w14:textId="7B19904E" w:rsidR="00595DD4" w:rsidRPr="001C4794" w:rsidRDefault="00595DD4" w:rsidP="00595DD4">
            <w:pPr>
              <w:textAlignment w:val="baseline"/>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sz w:val="22"/>
                <w:szCs w:val="22"/>
              </w:rPr>
            </w:pPr>
            <w:r w:rsidRPr="001C4794">
              <w:rPr>
                <w:rFonts w:ascii="Open Sans" w:eastAsia="Times New Roman" w:hAnsi="Open Sans" w:cs="Open Sans"/>
                <w:color w:val="000000"/>
                <w:sz w:val="22"/>
                <w:szCs w:val="22"/>
              </w:rPr>
              <w:t>Not explicitly listed in intended outputs</w:t>
            </w:r>
          </w:p>
        </w:tc>
        <w:tc>
          <w:tcPr>
            <w:tcW w:w="2409" w:type="dxa"/>
            <w:vAlign w:val="center"/>
          </w:tcPr>
          <w:p w14:paraId="6DE4ECB4" w14:textId="3BFAD4A3" w:rsidR="00595DD4" w:rsidRPr="001C4794" w:rsidRDefault="00595DD4" w:rsidP="00595DD4">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sz w:val="22"/>
                <w:szCs w:val="22"/>
              </w:rPr>
            </w:pPr>
            <w:r w:rsidRPr="001C4794">
              <w:rPr>
                <w:rFonts w:ascii="Open Sans" w:eastAsia="Times New Roman" w:hAnsi="Open Sans" w:cs="Open Sans"/>
                <w:color w:val="000000"/>
                <w:sz w:val="22"/>
                <w:szCs w:val="22"/>
              </w:rPr>
              <w:t xml:space="preserve">Completed in Year 2 and 3 </w:t>
            </w:r>
            <w:r w:rsidR="002A07CA">
              <w:rPr>
                <w:rFonts w:ascii="Open Sans" w:eastAsia="Times New Roman" w:hAnsi="Open Sans" w:cs="Open Sans"/>
                <w:color w:val="000000"/>
                <w:sz w:val="22"/>
                <w:szCs w:val="22"/>
              </w:rPr>
              <w:t>for</w:t>
            </w:r>
            <w:r w:rsidRPr="001C4794">
              <w:rPr>
                <w:rFonts w:ascii="Open Sans" w:eastAsia="Times New Roman" w:hAnsi="Open Sans" w:cs="Open Sans"/>
                <w:color w:val="000000"/>
                <w:sz w:val="22"/>
                <w:szCs w:val="22"/>
              </w:rPr>
              <w:t xml:space="preserve"> e-learning development</w:t>
            </w:r>
          </w:p>
        </w:tc>
        <w:tc>
          <w:tcPr>
            <w:tcW w:w="2410" w:type="dxa"/>
            <w:shd w:val="clear" w:color="auto" w:fill="085042"/>
            <w:vAlign w:val="center"/>
          </w:tcPr>
          <w:p w14:paraId="0259AEEE" w14:textId="76252BC4" w:rsidR="00595DD4" w:rsidRPr="002A07CA" w:rsidRDefault="00595DD4" w:rsidP="00595DD4">
            <w:pPr>
              <w:cnfStyle w:val="000000000000" w:firstRow="0" w:lastRow="0" w:firstColumn="0" w:lastColumn="0" w:oddVBand="0" w:evenVBand="0" w:oddHBand="0" w:evenHBand="0" w:firstRowFirstColumn="0" w:firstRowLastColumn="0" w:lastRowFirstColumn="0" w:lastRowLastColumn="0"/>
              <w:rPr>
                <w:rFonts w:ascii="Segoe UI Emoji" w:eastAsia="Times New Roman" w:hAnsi="Segoe UI Emoji" w:cs="Segoe UI Emoji"/>
                <w:color w:val="FFFFFF" w:themeColor="background1"/>
                <w:sz w:val="22"/>
                <w:szCs w:val="22"/>
              </w:rPr>
            </w:pPr>
            <w:r w:rsidRPr="002A07CA">
              <w:rPr>
                <w:rFonts w:ascii="Segoe UI Emoji" w:eastAsia="Times New Roman" w:hAnsi="Segoe UI Emoji" w:cs="Segoe UI Emoji"/>
                <w:color w:val="FFFFFF" w:themeColor="background1"/>
                <w:sz w:val="22"/>
                <w:szCs w:val="22"/>
              </w:rPr>
              <w:t>✅</w:t>
            </w:r>
            <w:r w:rsidRPr="002A07CA">
              <w:rPr>
                <w:rFonts w:ascii="Open Sans" w:eastAsia="Times New Roman" w:hAnsi="Open Sans" w:cs="Open Sans"/>
                <w:color w:val="FFFFFF" w:themeColor="background1"/>
                <w:sz w:val="22"/>
                <w:szCs w:val="22"/>
              </w:rPr>
              <w:t xml:space="preserve"> Achieved as part of MEL </w:t>
            </w:r>
            <w:r w:rsidR="001F1B7E">
              <w:rPr>
                <w:rFonts w:ascii="Open Sans" w:eastAsia="Times New Roman" w:hAnsi="Open Sans" w:cs="Open Sans"/>
                <w:color w:val="FFFFFF" w:themeColor="background1"/>
                <w:sz w:val="22"/>
                <w:szCs w:val="22"/>
              </w:rPr>
              <w:t>f</w:t>
            </w:r>
            <w:r w:rsidRPr="002A07CA">
              <w:rPr>
                <w:rFonts w:ascii="Open Sans" w:eastAsia="Times New Roman" w:hAnsi="Open Sans" w:cs="Open Sans"/>
                <w:color w:val="FFFFFF" w:themeColor="background1"/>
                <w:sz w:val="22"/>
                <w:szCs w:val="22"/>
              </w:rPr>
              <w:t>ramework</w:t>
            </w:r>
          </w:p>
        </w:tc>
      </w:tr>
    </w:tbl>
    <w:p w14:paraId="29EBBBF5" w14:textId="77777777" w:rsidR="001910D4" w:rsidRDefault="001910D4" w:rsidP="001910D4">
      <w:pPr>
        <w:rPr>
          <w:rFonts w:ascii="Open Sans" w:hAnsi="Open Sans" w:cs="Open Sans"/>
          <w:sz w:val="22"/>
          <w:szCs w:val="22"/>
        </w:rPr>
      </w:pPr>
      <w:bookmarkStart w:id="19" w:name="_Toc204631060"/>
    </w:p>
    <w:p w14:paraId="46C8DF75" w14:textId="77777777" w:rsidR="001910D4" w:rsidRPr="001910D4" w:rsidRDefault="001910D4" w:rsidP="001910D4">
      <w:pPr>
        <w:rPr>
          <w:rFonts w:ascii="Open Sans" w:hAnsi="Open Sans" w:cs="Open Sans"/>
          <w:sz w:val="22"/>
          <w:szCs w:val="22"/>
        </w:rPr>
      </w:pPr>
    </w:p>
    <w:p w14:paraId="3C113A4A" w14:textId="5D51E5DA" w:rsidR="001C4794" w:rsidRDefault="001C4794" w:rsidP="001C4794">
      <w:pPr>
        <w:pStyle w:val="Heading3"/>
      </w:pPr>
      <w:r w:rsidRPr="001C4794">
        <w:t xml:space="preserve">Strategic </w:t>
      </w:r>
      <w:r>
        <w:t>w</w:t>
      </w:r>
      <w:r w:rsidRPr="001C4794">
        <w:t>ins</w:t>
      </w:r>
      <w:bookmarkEnd w:id="19"/>
    </w:p>
    <w:p w14:paraId="2DC0C02A" w14:textId="5C056924" w:rsidR="00875FF4" w:rsidRPr="00875FF4" w:rsidRDefault="00875FF4" w:rsidP="00875FF4">
      <w:pPr>
        <w:rPr>
          <w:rFonts w:ascii="Open Sans" w:hAnsi="Open Sans" w:cs="Open Sans"/>
          <w:sz w:val="22"/>
          <w:szCs w:val="22"/>
        </w:rPr>
      </w:pPr>
      <w:r>
        <w:rPr>
          <w:noProof/>
        </w:rPr>
        <mc:AlternateContent>
          <mc:Choice Requires="wps">
            <w:drawing>
              <wp:anchor distT="0" distB="0" distL="114300" distR="114300" simplePos="0" relativeHeight="251704323" behindDoc="0" locked="0" layoutInCell="1" allowOverlap="1" wp14:anchorId="127EB5FE" wp14:editId="6A19DCBD">
                <wp:simplePos x="0" y="0"/>
                <wp:positionH relativeFrom="column">
                  <wp:posOffset>-4445</wp:posOffset>
                </wp:positionH>
                <wp:positionV relativeFrom="paragraph">
                  <wp:posOffset>111125</wp:posOffset>
                </wp:positionV>
                <wp:extent cx="6146165" cy="5650230"/>
                <wp:effectExtent l="19050" t="19050" r="26035" b="26670"/>
                <wp:wrapNone/>
                <wp:docPr id="1570856008" name="Rectangle: Rounded Corners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46165" cy="5650230"/>
                        </a:xfrm>
                        <a:prstGeom prst="roundRect">
                          <a:avLst>
                            <a:gd name="adj" fmla="val 2863"/>
                          </a:avLst>
                        </a:prstGeom>
                        <a:noFill/>
                        <a:ln w="38100">
                          <a:solidFill>
                            <a:srgbClr val="421F56"/>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0A7B103" id="Rectangle: Rounded Corners 12" o:spid="_x0000_s1026" alt="&quot;&quot;" style="position:absolute;margin-left:-.35pt;margin-top:8.75pt;width:483.95pt;height:444.9pt;z-index:25170432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" filled="f" strokecolor="#421f56" strokeweight="3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3"/>
        <w:gridCol w:w="7702"/>
      </w:tblGrid>
      <w:tr w:rsidR="00A208C1" w14:paraId="004D53B4" w14:textId="77777777" w:rsidTr="00875FF4">
        <w:tc>
          <w:tcPr>
            <w:tcW w:w="1271" w:type="dxa"/>
          </w:tcPr>
          <w:p w14:paraId="701FFD90" w14:textId="45E668FD" w:rsidR="00B41106" w:rsidRDefault="00DB538E" w:rsidP="00B41106">
            <w:r>
              <w:rPr>
                <w:noProof/>
              </w:rPr>
              <w:drawing>
                <wp:inline distT="0" distB="0" distL="0" distR="0" wp14:anchorId="335679B1" wp14:editId="0A7DC09D">
                  <wp:extent cx="735291" cy="735291"/>
                  <wp:effectExtent l="0" t="0" r="0" b="8255"/>
                  <wp:docPr id="450457508" name="Picture 14" descr="An icon of a group of people connected to each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457508" name="Picture 14" descr="An icon of a group of people connected to each othe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42125" cy="742125"/>
                          </a:xfrm>
                          <a:prstGeom prst="rect">
                            <a:avLst/>
                          </a:prstGeom>
                        </pic:spPr>
                      </pic:pic>
                    </a:graphicData>
                  </a:graphic>
                </wp:inline>
              </w:drawing>
            </w:r>
          </w:p>
        </w:tc>
        <w:tc>
          <w:tcPr>
            <w:tcW w:w="7794" w:type="dxa"/>
          </w:tcPr>
          <w:p w14:paraId="46E53544" w14:textId="0F2CE22F" w:rsidR="00B41106" w:rsidRDefault="00DB538E" w:rsidP="00B41106">
            <w:pPr>
              <w:rPr>
                <w:rFonts w:ascii="Open Sans" w:eastAsia="Times New Roman" w:hAnsi="Open Sans" w:cs="Open Sans"/>
                <w:color w:val="000000"/>
                <w:sz w:val="22"/>
                <w:szCs w:val="22"/>
              </w:rPr>
            </w:pPr>
            <w:r w:rsidRPr="001C4794">
              <w:rPr>
                <w:rFonts w:ascii="Open Sans" w:eastAsia="Times New Roman" w:hAnsi="Open Sans" w:cs="Open Sans"/>
                <w:b/>
                <w:bCs/>
                <w:color w:val="000000"/>
                <w:sz w:val="22"/>
                <w:szCs w:val="22"/>
              </w:rPr>
              <w:t>Substantial reach and engagement:</w:t>
            </w:r>
            <w:r w:rsidRPr="001C4794">
              <w:rPr>
                <w:rFonts w:ascii="Open Sans" w:eastAsia="Times New Roman" w:hAnsi="Open Sans" w:cs="Open Sans"/>
                <w:color w:val="000000"/>
                <w:sz w:val="22"/>
                <w:szCs w:val="22"/>
              </w:rPr>
              <w:t xml:space="preserve"> The Hub attracted </w:t>
            </w:r>
            <w:r>
              <w:rPr>
                <w:rFonts w:ascii="Open Sans" w:eastAsia="Times New Roman" w:hAnsi="Open Sans" w:cs="Open Sans"/>
                <w:color w:val="000000"/>
                <w:sz w:val="22"/>
                <w:szCs w:val="22"/>
              </w:rPr>
              <w:t>more than</w:t>
            </w:r>
            <w:r w:rsidRPr="001C4794">
              <w:rPr>
                <w:rFonts w:ascii="Open Sans" w:eastAsia="Times New Roman" w:hAnsi="Open Sans" w:cs="Open Sans"/>
                <w:color w:val="000000"/>
                <w:sz w:val="22"/>
                <w:szCs w:val="22"/>
              </w:rPr>
              <w:t xml:space="preserve"> 98,600 views since its launch, with almost 58,500 originating in Australia. </w:t>
            </w:r>
            <w:r w:rsidR="00356D64">
              <w:rPr>
                <w:rFonts w:ascii="Open Sans" w:eastAsia="Times New Roman" w:hAnsi="Open Sans" w:cs="Open Sans"/>
                <w:color w:val="000000"/>
                <w:sz w:val="22"/>
                <w:szCs w:val="22"/>
              </w:rPr>
              <w:t>900</w:t>
            </w:r>
            <w:r w:rsidRPr="001C4794">
              <w:rPr>
                <w:rFonts w:ascii="Open Sans" w:eastAsia="Times New Roman" w:hAnsi="Open Sans" w:cs="Open Sans"/>
                <w:color w:val="000000"/>
                <w:sz w:val="22"/>
                <w:szCs w:val="22"/>
              </w:rPr>
              <w:t xml:space="preserve"> resources were made publicly accessible</w:t>
            </w:r>
            <w:r>
              <w:rPr>
                <w:rFonts w:ascii="Open Sans" w:eastAsia="Times New Roman" w:hAnsi="Open Sans" w:cs="Open Sans"/>
                <w:color w:val="000000"/>
                <w:sz w:val="22"/>
                <w:szCs w:val="22"/>
              </w:rPr>
              <w:t xml:space="preserve">, </w:t>
            </w:r>
            <w:r w:rsidRPr="001C4794">
              <w:rPr>
                <w:rFonts w:ascii="Open Sans" w:eastAsia="Times New Roman" w:hAnsi="Open Sans" w:cs="Open Sans"/>
                <w:color w:val="000000"/>
                <w:sz w:val="22"/>
                <w:szCs w:val="22"/>
              </w:rPr>
              <w:t>far exceeding initial targets.</w:t>
            </w:r>
          </w:p>
          <w:p w14:paraId="164F6E76" w14:textId="7BD4B687" w:rsidR="00DB538E" w:rsidRDefault="00DB538E" w:rsidP="00B41106"/>
        </w:tc>
      </w:tr>
      <w:tr w:rsidR="00A208C1" w14:paraId="68C15722" w14:textId="77777777" w:rsidTr="00875FF4">
        <w:tc>
          <w:tcPr>
            <w:tcW w:w="1271" w:type="dxa"/>
          </w:tcPr>
          <w:p w14:paraId="3190C1A9" w14:textId="10147B44" w:rsidR="00B41106" w:rsidRDefault="005179FA" w:rsidP="00B41106">
            <w:r>
              <w:rPr>
                <w:noProof/>
              </w:rPr>
              <w:drawing>
                <wp:inline distT="0" distB="0" distL="0" distR="0" wp14:anchorId="7CC98982" wp14:editId="17F40961">
                  <wp:extent cx="734695" cy="734695"/>
                  <wp:effectExtent l="0" t="0" r="0" b="0"/>
                  <wp:docPr id="150023649" name="Picture 15" descr="An icon of a computer screen with a person and a speech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23649" name="Picture 15" descr="An icon of a computer screen with a person and a speech bubbl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40530" cy="740530"/>
                          </a:xfrm>
                          <a:prstGeom prst="rect">
                            <a:avLst/>
                          </a:prstGeom>
                        </pic:spPr>
                      </pic:pic>
                    </a:graphicData>
                  </a:graphic>
                </wp:inline>
              </w:drawing>
            </w:r>
          </w:p>
        </w:tc>
        <w:tc>
          <w:tcPr>
            <w:tcW w:w="7794" w:type="dxa"/>
          </w:tcPr>
          <w:p w14:paraId="3553D783" w14:textId="5F8121AA" w:rsidR="00B41106" w:rsidRDefault="00DB538E" w:rsidP="00B41106">
            <w:pPr>
              <w:rPr>
                <w:rFonts w:ascii="Open Sans" w:eastAsia="Times New Roman" w:hAnsi="Open Sans" w:cs="Open Sans"/>
                <w:color w:val="000000"/>
                <w:sz w:val="22"/>
                <w:szCs w:val="22"/>
              </w:rPr>
            </w:pPr>
            <w:r w:rsidRPr="001C4794">
              <w:rPr>
                <w:rFonts w:ascii="Open Sans" w:eastAsia="Times New Roman" w:hAnsi="Open Sans" w:cs="Open Sans"/>
                <w:b/>
                <w:bCs/>
                <w:color w:val="000000"/>
                <w:sz w:val="22"/>
                <w:szCs w:val="22"/>
              </w:rPr>
              <w:t>Sector-</w:t>
            </w:r>
            <w:r>
              <w:rPr>
                <w:rFonts w:ascii="Open Sans" w:eastAsia="Times New Roman" w:hAnsi="Open Sans" w:cs="Open Sans"/>
                <w:b/>
                <w:bCs/>
                <w:color w:val="000000"/>
                <w:sz w:val="22"/>
                <w:szCs w:val="22"/>
              </w:rPr>
              <w:t>l</w:t>
            </w:r>
            <w:r w:rsidRPr="001C4794">
              <w:rPr>
                <w:rFonts w:ascii="Open Sans" w:eastAsia="Times New Roman" w:hAnsi="Open Sans" w:cs="Open Sans"/>
                <w:b/>
                <w:bCs/>
                <w:color w:val="000000"/>
                <w:sz w:val="22"/>
                <w:szCs w:val="22"/>
              </w:rPr>
              <w:t xml:space="preserve">ed </w:t>
            </w:r>
            <w:r>
              <w:rPr>
                <w:rFonts w:ascii="Open Sans" w:eastAsia="Times New Roman" w:hAnsi="Open Sans" w:cs="Open Sans"/>
                <w:b/>
                <w:bCs/>
                <w:color w:val="000000"/>
                <w:sz w:val="22"/>
                <w:szCs w:val="22"/>
              </w:rPr>
              <w:t>c</w:t>
            </w:r>
            <w:r w:rsidRPr="001C4794">
              <w:rPr>
                <w:rFonts w:ascii="Open Sans" w:eastAsia="Times New Roman" w:hAnsi="Open Sans" w:cs="Open Sans"/>
                <w:b/>
                <w:bCs/>
                <w:color w:val="000000"/>
                <w:sz w:val="22"/>
                <w:szCs w:val="22"/>
              </w:rPr>
              <w:t>o-</w:t>
            </w:r>
            <w:r>
              <w:rPr>
                <w:rFonts w:ascii="Open Sans" w:eastAsia="Times New Roman" w:hAnsi="Open Sans" w:cs="Open Sans"/>
                <w:b/>
                <w:bCs/>
                <w:color w:val="000000"/>
                <w:sz w:val="22"/>
                <w:szCs w:val="22"/>
              </w:rPr>
              <w:t>d</w:t>
            </w:r>
            <w:r w:rsidRPr="001C4794">
              <w:rPr>
                <w:rFonts w:ascii="Open Sans" w:eastAsia="Times New Roman" w:hAnsi="Open Sans" w:cs="Open Sans"/>
                <w:b/>
                <w:bCs/>
                <w:color w:val="000000"/>
                <w:sz w:val="22"/>
                <w:szCs w:val="22"/>
              </w:rPr>
              <w:t xml:space="preserve">evelopment and </w:t>
            </w:r>
            <w:r>
              <w:rPr>
                <w:rFonts w:ascii="Open Sans" w:eastAsia="Times New Roman" w:hAnsi="Open Sans" w:cs="Open Sans"/>
                <w:b/>
                <w:bCs/>
                <w:color w:val="000000"/>
                <w:sz w:val="22"/>
                <w:szCs w:val="22"/>
              </w:rPr>
              <w:t>e</w:t>
            </w:r>
            <w:r w:rsidRPr="001C4794">
              <w:rPr>
                <w:rFonts w:ascii="Open Sans" w:eastAsia="Times New Roman" w:hAnsi="Open Sans" w:cs="Open Sans"/>
                <w:b/>
                <w:bCs/>
                <w:color w:val="000000"/>
                <w:sz w:val="22"/>
                <w:szCs w:val="22"/>
              </w:rPr>
              <w:t>-</w:t>
            </w:r>
            <w:r>
              <w:rPr>
                <w:rFonts w:ascii="Open Sans" w:eastAsia="Times New Roman" w:hAnsi="Open Sans" w:cs="Open Sans"/>
                <w:b/>
                <w:bCs/>
                <w:color w:val="000000"/>
                <w:sz w:val="22"/>
                <w:szCs w:val="22"/>
              </w:rPr>
              <w:t>l</w:t>
            </w:r>
            <w:r w:rsidRPr="001C4794">
              <w:rPr>
                <w:rFonts w:ascii="Open Sans" w:eastAsia="Times New Roman" w:hAnsi="Open Sans" w:cs="Open Sans"/>
                <w:b/>
                <w:bCs/>
                <w:color w:val="000000"/>
                <w:sz w:val="22"/>
                <w:szCs w:val="22"/>
              </w:rPr>
              <w:t xml:space="preserve">earning </w:t>
            </w:r>
            <w:r>
              <w:rPr>
                <w:rFonts w:ascii="Open Sans" w:eastAsia="Times New Roman" w:hAnsi="Open Sans" w:cs="Open Sans"/>
                <w:b/>
                <w:bCs/>
                <w:color w:val="000000"/>
                <w:sz w:val="22"/>
                <w:szCs w:val="22"/>
              </w:rPr>
              <w:t>i</w:t>
            </w:r>
            <w:r w:rsidRPr="001C4794">
              <w:rPr>
                <w:rFonts w:ascii="Open Sans" w:eastAsia="Times New Roman" w:hAnsi="Open Sans" w:cs="Open Sans"/>
                <w:b/>
                <w:bCs/>
                <w:color w:val="000000"/>
                <w:sz w:val="22"/>
                <w:szCs w:val="22"/>
              </w:rPr>
              <w:t>nnovation:</w:t>
            </w:r>
            <w:r w:rsidRPr="001C4794">
              <w:rPr>
                <w:rFonts w:ascii="Open Sans" w:eastAsia="Times New Roman" w:hAnsi="Open Sans" w:cs="Open Sans"/>
                <w:color w:val="000000"/>
                <w:sz w:val="22"/>
                <w:szCs w:val="22"/>
              </w:rPr>
              <w:t xml:space="preserve"> </w:t>
            </w:r>
            <w:r w:rsidR="002866F5">
              <w:rPr>
                <w:rFonts w:ascii="Open Sans" w:eastAsia="Times New Roman" w:hAnsi="Open Sans" w:cs="Open Sans"/>
                <w:color w:val="000000"/>
                <w:sz w:val="22"/>
                <w:szCs w:val="22"/>
              </w:rPr>
              <w:t>2</w:t>
            </w:r>
            <w:r w:rsidRPr="001C4794">
              <w:rPr>
                <w:rFonts w:ascii="Open Sans" w:eastAsia="Times New Roman" w:hAnsi="Open Sans" w:cs="Open Sans"/>
                <w:color w:val="000000"/>
                <w:sz w:val="22"/>
                <w:szCs w:val="22"/>
              </w:rPr>
              <w:t xml:space="preserve">1 co-development sessions, </w:t>
            </w:r>
            <w:r w:rsidR="002866F5">
              <w:rPr>
                <w:rFonts w:ascii="Open Sans" w:eastAsia="Times New Roman" w:hAnsi="Open Sans" w:cs="Open Sans"/>
                <w:color w:val="000000"/>
                <w:sz w:val="22"/>
                <w:szCs w:val="22"/>
              </w:rPr>
              <w:t>16</w:t>
            </w:r>
            <w:r w:rsidRPr="001C4794">
              <w:rPr>
                <w:rFonts w:ascii="Open Sans" w:eastAsia="Times New Roman" w:hAnsi="Open Sans" w:cs="Open Sans"/>
                <w:color w:val="000000"/>
                <w:sz w:val="22"/>
                <w:szCs w:val="22"/>
              </w:rPr>
              <w:t xml:space="preserve"> Community of Practice </w:t>
            </w:r>
            <w:r w:rsidR="00D83BAB">
              <w:rPr>
                <w:rFonts w:ascii="Open Sans" w:eastAsia="Times New Roman" w:hAnsi="Open Sans" w:cs="Open Sans"/>
                <w:color w:val="000000"/>
                <w:sz w:val="22"/>
                <w:szCs w:val="22"/>
              </w:rPr>
              <w:t xml:space="preserve">(CoP) </w:t>
            </w:r>
            <w:r w:rsidRPr="001C4794">
              <w:rPr>
                <w:rFonts w:ascii="Open Sans" w:eastAsia="Times New Roman" w:hAnsi="Open Sans" w:cs="Open Sans"/>
                <w:color w:val="000000"/>
                <w:sz w:val="22"/>
                <w:szCs w:val="22"/>
              </w:rPr>
              <w:t>events and 5 e-learning modules, co-developed with sector representatives and people with lived experience, supported capacity building across diverse organisations and individuals. Feedback showed strong appreciation for peer learning and practical relevance.</w:t>
            </w:r>
          </w:p>
          <w:p w14:paraId="19623CC0" w14:textId="0FF5B063" w:rsidR="000507EA" w:rsidRDefault="000507EA" w:rsidP="00B41106"/>
        </w:tc>
      </w:tr>
      <w:tr w:rsidR="00A208C1" w14:paraId="3B15C632" w14:textId="77777777" w:rsidTr="00875FF4">
        <w:tc>
          <w:tcPr>
            <w:tcW w:w="1271" w:type="dxa"/>
          </w:tcPr>
          <w:p w14:paraId="5C3894D5" w14:textId="2AD67B13" w:rsidR="00B41106" w:rsidRDefault="00CA642C" w:rsidP="00B41106">
            <w:r>
              <w:rPr>
                <w:noProof/>
              </w:rPr>
              <w:drawing>
                <wp:inline distT="0" distB="0" distL="0" distR="0" wp14:anchorId="013C493E" wp14:editId="73D2EA72">
                  <wp:extent cx="678730" cy="678730"/>
                  <wp:effectExtent l="0" t="0" r="7620" b="7620"/>
                  <wp:docPr id="56689365" name="Picture 16" descr="An icon of 3 circles overlapping each other like a Ven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9365" name="Picture 16" descr="An icon of 3 circles overlapping each other like a Venn diagram"/>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84864" cy="684864"/>
                          </a:xfrm>
                          <a:prstGeom prst="rect">
                            <a:avLst/>
                          </a:prstGeom>
                        </pic:spPr>
                      </pic:pic>
                    </a:graphicData>
                  </a:graphic>
                </wp:inline>
              </w:drawing>
            </w:r>
          </w:p>
        </w:tc>
        <w:tc>
          <w:tcPr>
            <w:tcW w:w="7794" w:type="dxa"/>
          </w:tcPr>
          <w:p w14:paraId="444A3A3F" w14:textId="1D2DC18B" w:rsidR="000507EA" w:rsidRDefault="000507EA" w:rsidP="00B41106">
            <w:pPr>
              <w:rPr>
                <w:rFonts w:ascii="Open Sans" w:eastAsia="Times New Roman" w:hAnsi="Open Sans" w:cs="Open Sans"/>
                <w:color w:val="000000"/>
                <w:sz w:val="22"/>
                <w:szCs w:val="22"/>
              </w:rPr>
            </w:pPr>
            <w:r w:rsidRPr="001C4794">
              <w:rPr>
                <w:rFonts w:ascii="Open Sans" w:eastAsia="Times New Roman" w:hAnsi="Open Sans" w:cs="Open Sans"/>
                <w:b/>
                <w:bCs/>
                <w:color w:val="000000"/>
                <w:sz w:val="22"/>
                <w:szCs w:val="22"/>
              </w:rPr>
              <w:t xml:space="preserve">Policy </w:t>
            </w:r>
            <w:r>
              <w:rPr>
                <w:rFonts w:ascii="Open Sans" w:eastAsia="Times New Roman" w:hAnsi="Open Sans" w:cs="Open Sans"/>
                <w:b/>
                <w:bCs/>
                <w:color w:val="000000"/>
                <w:sz w:val="22"/>
                <w:szCs w:val="22"/>
              </w:rPr>
              <w:t>i</w:t>
            </w:r>
            <w:r w:rsidRPr="001C4794">
              <w:rPr>
                <w:rFonts w:ascii="Open Sans" w:eastAsia="Times New Roman" w:hAnsi="Open Sans" w:cs="Open Sans"/>
                <w:b/>
                <w:bCs/>
                <w:color w:val="000000"/>
                <w:sz w:val="22"/>
                <w:szCs w:val="22"/>
              </w:rPr>
              <w:t xml:space="preserve">nfluence with </w:t>
            </w:r>
            <w:r>
              <w:rPr>
                <w:rFonts w:ascii="Open Sans" w:eastAsia="Times New Roman" w:hAnsi="Open Sans" w:cs="Open Sans"/>
                <w:b/>
                <w:bCs/>
                <w:color w:val="000000"/>
                <w:sz w:val="22"/>
                <w:szCs w:val="22"/>
              </w:rPr>
              <w:t>i</w:t>
            </w:r>
            <w:r w:rsidRPr="001C4794">
              <w:rPr>
                <w:rFonts w:ascii="Open Sans" w:eastAsia="Times New Roman" w:hAnsi="Open Sans" w:cs="Open Sans"/>
                <w:b/>
                <w:bCs/>
                <w:color w:val="000000"/>
                <w:sz w:val="22"/>
                <w:szCs w:val="22"/>
              </w:rPr>
              <w:t xml:space="preserve">ntersectional </w:t>
            </w:r>
            <w:r>
              <w:rPr>
                <w:rFonts w:ascii="Open Sans" w:eastAsia="Times New Roman" w:hAnsi="Open Sans" w:cs="Open Sans"/>
                <w:b/>
                <w:bCs/>
                <w:color w:val="000000"/>
                <w:sz w:val="22"/>
                <w:szCs w:val="22"/>
              </w:rPr>
              <w:t>d</w:t>
            </w:r>
            <w:r w:rsidRPr="001C4794">
              <w:rPr>
                <w:rFonts w:ascii="Open Sans" w:eastAsia="Times New Roman" w:hAnsi="Open Sans" w:cs="Open Sans"/>
                <w:b/>
                <w:bCs/>
                <w:color w:val="000000"/>
                <w:sz w:val="22"/>
                <w:szCs w:val="22"/>
              </w:rPr>
              <w:t>epth:</w:t>
            </w:r>
            <w:r w:rsidRPr="001C4794">
              <w:rPr>
                <w:rFonts w:ascii="Open Sans" w:eastAsia="Times New Roman" w:hAnsi="Open Sans" w:cs="Open Sans"/>
                <w:color w:val="000000"/>
                <w:sz w:val="22"/>
                <w:szCs w:val="22"/>
              </w:rPr>
              <w:t xml:space="preserve"> The Hub’s most-accessed resources reflected strong demand for content centring lived experience and structural reform. Notably, </w:t>
            </w:r>
            <w:r w:rsidRPr="00744B4E">
              <w:rPr>
                <w:rFonts w:ascii="Open Sans" w:eastAsia="Times New Roman" w:hAnsi="Open Sans" w:cs="Open Sans"/>
                <w:color w:val="000000"/>
                <w:sz w:val="22"/>
                <w:szCs w:val="22"/>
              </w:rPr>
              <w:t>The National Women’s Health Strategy</w:t>
            </w:r>
            <w:r>
              <w:rPr>
                <w:rFonts w:ascii="Open Sans" w:eastAsia="Times New Roman" w:hAnsi="Open Sans" w:cs="Open Sans"/>
                <w:color w:val="000000"/>
                <w:sz w:val="22"/>
                <w:szCs w:val="22"/>
              </w:rPr>
              <w:t xml:space="preserve"> 2020-2030</w:t>
            </w:r>
            <w:r w:rsidR="00AB11F8">
              <w:rPr>
                <w:rFonts w:ascii="Open Sans" w:eastAsia="Times New Roman" w:hAnsi="Open Sans" w:cs="Open Sans"/>
                <w:color w:val="000000"/>
                <w:sz w:val="22"/>
                <w:szCs w:val="22"/>
              </w:rPr>
              <w:t xml:space="preserve">, </w:t>
            </w:r>
            <w:r w:rsidR="00A816C1">
              <w:rPr>
                <w:rFonts w:ascii="Open Sans" w:eastAsia="Times New Roman" w:hAnsi="Open Sans" w:cs="Open Sans"/>
                <w:color w:val="000000"/>
                <w:sz w:val="22"/>
                <w:szCs w:val="22"/>
              </w:rPr>
              <w:t>a Gendered Lens on Acquired Brain Injury</w:t>
            </w:r>
            <w:r w:rsidRPr="00744B4E">
              <w:rPr>
                <w:rFonts w:ascii="Open Sans" w:eastAsia="Times New Roman" w:hAnsi="Open Sans" w:cs="Open Sans"/>
                <w:color w:val="000000"/>
                <w:sz w:val="22"/>
                <w:szCs w:val="22"/>
              </w:rPr>
              <w:t xml:space="preserve"> and The Gendered Experience of Chronic Conditions</w:t>
            </w:r>
            <w:r w:rsidRPr="001C4794">
              <w:rPr>
                <w:rFonts w:ascii="Open Sans" w:eastAsia="Times New Roman" w:hAnsi="Open Sans" w:cs="Open Sans"/>
                <w:color w:val="000000"/>
                <w:sz w:val="22"/>
                <w:szCs w:val="22"/>
              </w:rPr>
              <w:t xml:space="preserve"> </w:t>
            </w:r>
            <w:r w:rsidRPr="00F4157B">
              <w:rPr>
                <w:rFonts w:ascii="Open Sans" w:eastAsia="Times New Roman" w:hAnsi="Open Sans" w:cs="Open Sans"/>
                <w:color w:val="000000"/>
                <w:sz w:val="22"/>
                <w:szCs w:val="22"/>
              </w:rPr>
              <w:t>attracted 1,2</w:t>
            </w:r>
            <w:r w:rsidR="00F4157B" w:rsidRPr="00F4157B">
              <w:rPr>
                <w:rFonts w:ascii="Open Sans" w:eastAsia="Times New Roman" w:hAnsi="Open Sans" w:cs="Open Sans"/>
                <w:color w:val="000000"/>
                <w:sz w:val="22"/>
                <w:szCs w:val="22"/>
              </w:rPr>
              <w:t>1</w:t>
            </w:r>
            <w:r w:rsidRPr="00F4157B">
              <w:rPr>
                <w:rFonts w:ascii="Open Sans" w:eastAsia="Times New Roman" w:hAnsi="Open Sans" w:cs="Open Sans"/>
                <w:color w:val="000000"/>
                <w:sz w:val="22"/>
                <w:szCs w:val="22"/>
              </w:rPr>
              <w:t>0</w:t>
            </w:r>
            <w:r w:rsidR="00A816C1">
              <w:rPr>
                <w:rFonts w:ascii="Open Sans" w:eastAsia="Times New Roman" w:hAnsi="Open Sans" w:cs="Open Sans"/>
                <w:color w:val="000000"/>
                <w:sz w:val="22"/>
                <w:szCs w:val="22"/>
              </w:rPr>
              <w:t>, 630</w:t>
            </w:r>
            <w:r w:rsidRPr="00F4157B">
              <w:rPr>
                <w:rFonts w:ascii="Open Sans" w:eastAsia="Times New Roman" w:hAnsi="Open Sans" w:cs="Open Sans"/>
                <w:color w:val="000000"/>
                <w:sz w:val="22"/>
                <w:szCs w:val="22"/>
              </w:rPr>
              <w:t xml:space="preserve"> and 5</w:t>
            </w:r>
            <w:r w:rsidR="00A05BBA">
              <w:rPr>
                <w:rFonts w:ascii="Open Sans" w:eastAsia="Times New Roman" w:hAnsi="Open Sans" w:cs="Open Sans"/>
                <w:color w:val="000000"/>
                <w:sz w:val="22"/>
                <w:szCs w:val="22"/>
              </w:rPr>
              <w:t>55</w:t>
            </w:r>
            <w:r w:rsidRPr="00F4157B">
              <w:rPr>
                <w:rFonts w:ascii="Open Sans" w:eastAsia="Times New Roman" w:hAnsi="Open Sans" w:cs="Open Sans"/>
                <w:color w:val="000000"/>
                <w:sz w:val="22"/>
                <w:szCs w:val="22"/>
              </w:rPr>
              <w:t xml:space="preserve"> views</w:t>
            </w:r>
            <w:r w:rsidRPr="001C4794">
              <w:rPr>
                <w:rFonts w:ascii="Open Sans" w:eastAsia="Times New Roman" w:hAnsi="Open Sans" w:cs="Open Sans"/>
                <w:color w:val="000000"/>
                <w:sz w:val="22"/>
                <w:szCs w:val="22"/>
              </w:rPr>
              <w:t xml:space="preserve"> respectively.</w:t>
            </w:r>
          </w:p>
          <w:p w14:paraId="714049C9" w14:textId="77777777" w:rsidR="000507EA" w:rsidRDefault="000507EA" w:rsidP="00B41106">
            <w:pPr>
              <w:rPr>
                <w:rFonts w:ascii="Open Sans" w:eastAsia="Times New Roman" w:hAnsi="Open Sans" w:cs="Open Sans"/>
                <w:color w:val="000000"/>
                <w:sz w:val="22"/>
                <w:szCs w:val="22"/>
              </w:rPr>
            </w:pPr>
          </w:p>
          <w:p w14:paraId="6AAB2501" w14:textId="77777777" w:rsidR="00B41106" w:rsidRDefault="000507EA" w:rsidP="00B41106">
            <w:pPr>
              <w:rPr>
                <w:rFonts w:ascii="Open Sans" w:eastAsia="Times New Roman" w:hAnsi="Open Sans" w:cs="Open Sans"/>
                <w:color w:val="000000"/>
                <w:sz w:val="22"/>
                <w:szCs w:val="22"/>
              </w:rPr>
            </w:pPr>
            <w:r w:rsidRPr="001C4794">
              <w:rPr>
                <w:rFonts w:ascii="Open Sans" w:eastAsia="Times New Roman" w:hAnsi="Open Sans" w:cs="Open Sans"/>
                <w:color w:val="000000"/>
                <w:sz w:val="22"/>
                <w:szCs w:val="22"/>
              </w:rPr>
              <w:t>Resource pages addressing intersectional health needs</w:t>
            </w:r>
            <w:r>
              <w:rPr>
                <w:rFonts w:ascii="Open Sans" w:eastAsia="Times New Roman" w:hAnsi="Open Sans" w:cs="Open Sans"/>
                <w:color w:val="000000"/>
                <w:sz w:val="22"/>
                <w:szCs w:val="22"/>
              </w:rPr>
              <w:t xml:space="preserve"> (</w:t>
            </w:r>
            <w:r w:rsidRPr="001C4794">
              <w:rPr>
                <w:rFonts w:ascii="Open Sans" w:eastAsia="Times New Roman" w:hAnsi="Open Sans" w:cs="Open Sans"/>
                <w:color w:val="000000"/>
                <w:sz w:val="22"/>
                <w:szCs w:val="22"/>
              </w:rPr>
              <w:t>such as chronic conditions, mental health and trauma</w:t>
            </w:r>
            <w:r>
              <w:rPr>
                <w:rFonts w:ascii="Open Sans" w:eastAsia="Times New Roman" w:hAnsi="Open Sans" w:cs="Open Sans"/>
                <w:color w:val="000000"/>
                <w:sz w:val="22"/>
                <w:szCs w:val="22"/>
              </w:rPr>
              <w:t xml:space="preserve">), </w:t>
            </w:r>
            <w:r w:rsidRPr="001C4794">
              <w:rPr>
                <w:rFonts w:ascii="Open Sans" w:eastAsia="Times New Roman" w:hAnsi="Open Sans" w:cs="Open Sans"/>
                <w:color w:val="000000"/>
                <w:sz w:val="22"/>
                <w:szCs w:val="22"/>
              </w:rPr>
              <w:t>featured prominently among the top 5 most viewed, affirming the Hub’s relevance for diverse practitioners, advocates and service providers nationwide.</w:t>
            </w:r>
          </w:p>
          <w:p w14:paraId="01B29549" w14:textId="6EA95575" w:rsidR="000507EA" w:rsidRDefault="000507EA" w:rsidP="00B41106"/>
        </w:tc>
      </w:tr>
      <w:tr w:rsidR="00A208C1" w14:paraId="09E5C820" w14:textId="77777777" w:rsidTr="00875FF4">
        <w:tc>
          <w:tcPr>
            <w:tcW w:w="1271" w:type="dxa"/>
          </w:tcPr>
          <w:p w14:paraId="4D613A3E" w14:textId="34E7DF70" w:rsidR="00B41106" w:rsidRDefault="00A208C1" w:rsidP="00B41106">
            <w:r>
              <w:rPr>
                <w:noProof/>
              </w:rPr>
              <w:drawing>
                <wp:inline distT="0" distB="0" distL="0" distR="0" wp14:anchorId="3E73AD8B" wp14:editId="3A80BEBA">
                  <wp:extent cx="697583" cy="697583"/>
                  <wp:effectExtent l="0" t="0" r="7620" b="0"/>
                  <wp:docPr id="932543171" name="Picture 17" descr="An icon of a light bulb with 2 arrows circling arou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543171" name="Picture 17" descr="An icon of a light bulb with 2 arrows circling around it"/>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702981" cy="702981"/>
                          </a:xfrm>
                          <a:prstGeom prst="rect">
                            <a:avLst/>
                          </a:prstGeom>
                        </pic:spPr>
                      </pic:pic>
                    </a:graphicData>
                  </a:graphic>
                </wp:inline>
              </w:drawing>
            </w:r>
          </w:p>
        </w:tc>
        <w:tc>
          <w:tcPr>
            <w:tcW w:w="7794" w:type="dxa"/>
          </w:tcPr>
          <w:p w14:paraId="6DE67371" w14:textId="77777777" w:rsidR="00B41106" w:rsidRDefault="000507EA" w:rsidP="00B41106">
            <w:pPr>
              <w:rPr>
                <w:rFonts w:ascii="Open Sans" w:eastAsia="Times New Roman" w:hAnsi="Open Sans" w:cs="Open Sans"/>
                <w:color w:val="000000"/>
                <w:sz w:val="22"/>
                <w:szCs w:val="22"/>
              </w:rPr>
            </w:pPr>
            <w:r w:rsidRPr="001C4794">
              <w:rPr>
                <w:rFonts w:ascii="Open Sans" w:eastAsia="Times New Roman" w:hAnsi="Open Sans" w:cs="Open Sans"/>
                <w:b/>
                <w:bCs/>
                <w:color w:val="000000"/>
                <w:sz w:val="22"/>
                <w:szCs w:val="22"/>
              </w:rPr>
              <w:t xml:space="preserve">Embedding </w:t>
            </w:r>
            <w:r>
              <w:rPr>
                <w:rFonts w:ascii="Open Sans" w:eastAsia="Times New Roman" w:hAnsi="Open Sans" w:cs="Open Sans"/>
                <w:b/>
                <w:bCs/>
                <w:color w:val="000000"/>
                <w:sz w:val="22"/>
                <w:szCs w:val="22"/>
              </w:rPr>
              <w:t>c</w:t>
            </w:r>
            <w:r w:rsidRPr="001C4794">
              <w:rPr>
                <w:rFonts w:ascii="Open Sans" w:eastAsia="Times New Roman" w:hAnsi="Open Sans" w:cs="Open Sans"/>
                <w:b/>
                <w:bCs/>
                <w:color w:val="000000"/>
                <w:sz w:val="22"/>
                <w:szCs w:val="22"/>
              </w:rPr>
              <w:t xml:space="preserve">hange in </w:t>
            </w:r>
            <w:r>
              <w:rPr>
                <w:rFonts w:ascii="Open Sans" w:eastAsia="Times New Roman" w:hAnsi="Open Sans" w:cs="Open Sans"/>
                <w:b/>
                <w:bCs/>
                <w:color w:val="000000"/>
                <w:sz w:val="22"/>
                <w:szCs w:val="22"/>
              </w:rPr>
              <w:t>p</w:t>
            </w:r>
            <w:r w:rsidRPr="001C4794">
              <w:rPr>
                <w:rFonts w:ascii="Open Sans" w:eastAsia="Times New Roman" w:hAnsi="Open Sans" w:cs="Open Sans"/>
                <w:b/>
                <w:bCs/>
                <w:color w:val="000000"/>
                <w:sz w:val="22"/>
                <w:szCs w:val="22"/>
              </w:rPr>
              <w:t>ractice:</w:t>
            </w:r>
            <w:r w:rsidRPr="001C4794">
              <w:rPr>
                <w:rFonts w:ascii="Open Sans" w:eastAsia="Times New Roman" w:hAnsi="Open Sans" w:cs="Open Sans"/>
                <w:color w:val="000000"/>
                <w:sz w:val="22"/>
                <w:szCs w:val="22"/>
              </w:rPr>
              <w:t xml:space="preserve"> Workplaces and groups that participated in the 6-Week Challenge reported tangible changes to workplace policies, service delivery practices and internal training. Many identified improvements to enhance inclusive data collection, gender-disaggregated analysis and trauma-informed frameworks.</w:t>
            </w:r>
          </w:p>
          <w:p w14:paraId="26043158" w14:textId="1F713304" w:rsidR="00875FF4" w:rsidRDefault="00875FF4" w:rsidP="00B41106"/>
        </w:tc>
      </w:tr>
    </w:tbl>
    <w:p w14:paraId="78A6C561" w14:textId="524AA979" w:rsidR="001C4794" w:rsidRPr="001C4794" w:rsidRDefault="001C4794" w:rsidP="001910D4">
      <w:pPr>
        <w:rPr>
          <w:rFonts w:ascii="Open Sans" w:eastAsia="Times New Roman" w:hAnsi="Open Sans" w:cs="Open Sans"/>
          <w:color w:val="000000"/>
          <w:sz w:val="22"/>
          <w:szCs w:val="22"/>
        </w:rPr>
      </w:pPr>
      <w:r w:rsidRPr="001C4794">
        <w:rPr>
          <w:rFonts w:ascii="Open Sans" w:eastAsia="Times New Roman" w:hAnsi="Open Sans" w:cs="Open Sans"/>
          <w:color w:val="000000"/>
          <w:sz w:val="22"/>
          <w:szCs w:val="22"/>
        </w:rPr>
        <w:lastRenderedPageBreak/>
        <w:t>Evidence of change</w:t>
      </w:r>
      <w:r>
        <w:rPr>
          <w:rFonts w:ascii="Open Sans" w:eastAsia="Times New Roman" w:hAnsi="Open Sans" w:cs="Open Sans"/>
          <w:color w:val="000000"/>
          <w:sz w:val="22"/>
          <w:szCs w:val="22"/>
        </w:rPr>
        <w:t xml:space="preserve"> includes the following</w:t>
      </w:r>
      <w:r w:rsidRPr="001C4794">
        <w:rPr>
          <w:rFonts w:ascii="Open Sans" w:eastAsia="Times New Roman" w:hAnsi="Open Sans" w:cs="Open Sans"/>
          <w:color w:val="000000"/>
          <w:sz w:val="22"/>
          <w:szCs w:val="22"/>
        </w:rPr>
        <w:t>:</w:t>
      </w:r>
    </w:p>
    <w:p w14:paraId="30EF2262" w14:textId="44161F8E" w:rsidR="001C4794" w:rsidRPr="001C4794" w:rsidRDefault="001C4794" w:rsidP="007320DE">
      <w:pPr>
        <w:numPr>
          <w:ilvl w:val="0"/>
          <w:numId w:val="3"/>
        </w:numPr>
        <w:spacing w:after="240" w:line="240" w:lineRule="auto"/>
        <w:textAlignment w:val="baseline"/>
        <w:rPr>
          <w:rFonts w:ascii="Open Sans" w:eastAsia="Times New Roman" w:hAnsi="Open Sans" w:cs="Open Sans"/>
          <w:color w:val="000000"/>
          <w:sz w:val="22"/>
          <w:szCs w:val="22"/>
        </w:rPr>
      </w:pPr>
      <w:r w:rsidRPr="001C4794">
        <w:rPr>
          <w:rFonts w:ascii="Open Sans" w:eastAsia="Times New Roman" w:hAnsi="Open Sans" w:cs="Open Sans"/>
          <w:color w:val="000000"/>
          <w:sz w:val="22"/>
          <w:szCs w:val="22"/>
        </w:rPr>
        <w:t>Participants reported increased knowledge and confidence to advocate for</w:t>
      </w:r>
      <w:r w:rsidR="005222FF">
        <w:rPr>
          <w:rFonts w:ascii="Open Sans" w:eastAsia="Times New Roman" w:hAnsi="Open Sans" w:cs="Open Sans"/>
          <w:color w:val="000000"/>
          <w:sz w:val="22"/>
          <w:szCs w:val="22"/>
        </w:rPr>
        <w:t>,</w:t>
      </w:r>
      <w:r w:rsidRPr="001C4794">
        <w:rPr>
          <w:rFonts w:ascii="Open Sans" w:eastAsia="Times New Roman" w:hAnsi="Open Sans" w:cs="Open Sans"/>
          <w:color w:val="000000"/>
          <w:sz w:val="22"/>
          <w:szCs w:val="22"/>
        </w:rPr>
        <w:t xml:space="preserve"> and implement</w:t>
      </w:r>
      <w:r w:rsidR="005222FF">
        <w:rPr>
          <w:rFonts w:ascii="Open Sans" w:eastAsia="Times New Roman" w:hAnsi="Open Sans" w:cs="Open Sans"/>
          <w:color w:val="000000"/>
          <w:sz w:val="22"/>
          <w:szCs w:val="22"/>
        </w:rPr>
        <w:t>,</w:t>
      </w:r>
      <w:r w:rsidRPr="001C4794">
        <w:rPr>
          <w:rFonts w:ascii="Open Sans" w:eastAsia="Times New Roman" w:hAnsi="Open Sans" w:cs="Open Sans"/>
          <w:color w:val="000000"/>
          <w:sz w:val="22"/>
          <w:szCs w:val="22"/>
        </w:rPr>
        <w:t xml:space="preserve"> gender-responsive approaches.</w:t>
      </w:r>
    </w:p>
    <w:p w14:paraId="555B4A9A" w14:textId="77777777" w:rsidR="001C4794" w:rsidRPr="001C4794" w:rsidRDefault="001C4794" w:rsidP="007320DE">
      <w:pPr>
        <w:numPr>
          <w:ilvl w:val="0"/>
          <w:numId w:val="3"/>
        </w:numPr>
        <w:spacing w:after="240" w:line="240" w:lineRule="auto"/>
        <w:textAlignment w:val="baseline"/>
        <w:rPr>
          <w:rFonts w:ascii="Open Sans" w:hAnsi="Open Sans" w:cs="Open Sans"/>
          <w:sz w:val="22"/>
          <w:szCs w:val="22"/>
        </w:rPr>
      </w:pPr>
      <w:r w:rsidRPr="001C4794">
        <w:rPr>
          <w:rFonts w:ascii="Open Sans" w:eastAsia="Times New Roman" w:hAnsi="Open Sans" w:cs="Open Sans"/>
          <w:color w:val="000000"/>
          <w:sz w:val="22"/>
          <w:szCs w:val="22"/>
        </w:rPr>
        <w:t>6-Week Challenge reflections and user testing feedback confirmed the training modules were relevant, accessible and actionable across service settings.</w:t>
      </w:r>
    </w:p>
    <w:p w14:paraId="6D7D0577" w14:textId="526D6C05" w:rsidR="001C4794" w:rsidRPr="00650949" w:rsidRDefault="001C4794" w:rsidP="007320DE">
      <w:pPr>
        <w:numPr>
          <w:ilvl w:val="0"/>
          <w:numId w:val="3"/>
        </w:numPr>
        <w:spacing w:after="240" w:line="240" w:lineRule="auto"/>
        <w:textAlignment w:val="baseline"/>
        <w:rPr>
          <w:rFonts w:ascii="Open Sans" w:hAnsi="Open Sans" w:cs="Open Sans"/>
          <w:sz w:val="22"/>
          <w:szCs w:val="22"/>
        </w:rPr>
      </w:pPr>
      <w:r w:rsidRPr="001C4794">
        <w:rPr>
          <w:rFonts w:ascii="Open Sans" w:eastAsia="Times New Roman" w:hAnsi="Open Sans" w:cs="Open Sans"/>
          <w:color w:val="000000"/>
          <w:sz w:val="22"/>
          <w:szCs w:val="22"/>
        </w:rPr>
        <w:t xml:space="preserve">The Gendered Framework was </w:t>
      </w:r>
      <w:r w:rsidR="005222FF">
        <w:rPr>
          <w:rFonts w:ascii="Open Sans" w:eastAsia="Times New Roman" w:hAnsi="Open Sans" w:cs="Open Sans"/>
          <w:color w:val="000000"/>
          <w:sz w:val="22"/>
          <w:szCs w:val="22"/>
        </w:rPr>
        <w:t>used</w:t>
      </w:r>
      <w:r w:rsidRPr="001C4794">
        <w:rPr>
          <w:rFonts w:ascii="Open Sans" w:eastAsia="Times New Roman" w:hAnsi="Open Sans" w:cs="Open Sans"/>
          <w:color w:val="000000"/>
          <w:sz w:val="22"/>
          <w:szCs w:val="22"/>
        </w:rPr>
        <w:t xml:space="preserve"> to inform various written communication</w:t>
      </w:r>
      <w:r w:rsidR="005222FF">
        <w:rPr>
          <w:rFonts w:ascii="Open Sans" w:eastAsia="Times New Roman" w:hAnsi="Open Sans" w:cs="Open Sans"/>
          <w:color w:val="000000"/>
          <w:sz w:val="22"/>
          <w:szCs w:val="22"/>
        </w:rPr>
        <w:t>s</w:t>
      </w:r>
      <w:r w:rsidRPr="001C4794">
        <w:rPr>
          <w:rFonts w:ascii="Open Sans" w:eastAsia="Times New Roman" w:hAnsi="Open Sans" w:cs="Open Sans"/>
          <w:color w:val="000000"/>
          <w:sz w:val="22"/>
          <w:szCs w:val="22"/>
        </w:rPr>
        <w:t xml:space="preserve"> such as policy submissions and reports, accreditation documentation, as well as program design.</w:t>
      </w:r>
    </w:p>
    <w:p w14:paraId="0CB8EFC8" w14:textId="628765C2" w:rsidR="001C4794" w:rsidRDefault="00124A7A" w:rsidP="001910D4">
      <w:pPr>
        <w:rPr>
          <w:rFonts w:ascii="Open Sans" w:hAnsi="Open Sans" w:cs="Open Sans"/>
          <w:sz w:val="22"/>
          <w:szCs w:val="22"/>
        </w:rPr>
      </w:pPr>
      <w:r>
        <w:rPr>
          <w:rFonts w:ascii="Open Sans" w:hAnsi="Open Sans" w:cs="Open Sans"/>
          <w:sz w:val="22"/>
          <w:szCs w:val="22"/>
        </w:rPr>
        <w:t>Barriers and challenges that impacted the project included s</w:t>
      </w:r>
      <w:r w:rsidR="00455CF4">
        <w:rPr>
          <w:rFonts w:ascii="Open Sans" w:hAnsi="Open Sans" w:cs="Open Sans"/>
          <w:sz w:val="22"/>
          <w:szCs w:val="22"/>
        </w:rPr>
        <w:t>mall-scale</w:t>
      </w:r>
      <w:r w:rsidR="00650949" w:rsidRPr="00650949">
        <w:rPr>
          <w:rFonts w:ascii="Open Sans" w:hAnsi="Open Sans" w:cs="Open Sans"/>
          <w:sz w:val="22"/>
          <w:szCs w:val="22"/>
        </w:rPr>
        <w:t xml:space="preserve"> </w:t>
      </w:r>
      <w:r>
        <w:rPr>
          <w:rFonts w:ascii="Open Sans" w:hAnsi="Open Sans" w:cs="Open Sans"/>
          <w:sz w:val="22"/>
          <w:szCs w:val="22"/>
        </w:rPr>
        <w:t xml:space="preserve">staffing and constrained </w:t>
      </w:r>
      <w:r w:rsidRPr="001910D4">
        <w:rPr>
          <w:rFonts w:ascii="Open Sans" w:eastAsia="Times New Roman" w:hAnsi="Open Sans" w:cs="Open Sans"/>
          <w:color w:val="000000"/>
          <w:sz w:val="22"/>
          <w:szCs w:val="22"/>
        </w:rPr>
        <w:t>operational</w:t>
      </w:r>
      <w:r>
        <w:rPr>
          <w:rFonts w:ascii="Open Sans" w:hAnsi="Open Sans" w:cs="Open Sans"/>
          <w:sz w:val="22"/>
          <w:szCs w:val="22"/>
        </w:rPr>
        <w:t xml:space="preserve"> </w:t>
      </w:r>
      <w:r w:rsidR="00650949" w:rsidRPr="00650949">
        <w:rPr>
          <w:rFonts w:ascii="Open Sans" w:hAnsi="Open Sans" w:cs="Open Sans"/>
          <w:sz w:val="22"/>
          <w:szCs w:val="22"/>
        </w:rPr>
        <w:t>capacity</w:t>
      </w:r>
      <w:r w:rsidR="00F40297">
        <w:rPr>
          <w:rFonts w:ascii="Open Sans" w:hAnsi="Open Sans" w:cs="Open Sans"/>
          <w:sz w:val="22"/>
          <w:szCs w:val="22"/>
        </w:rPr>
        <w:t xml:space="preserve"> for high administrative demands</w:t>
      </w:r>
      <w:r w:rsidR="00650949">
        <w:rPr>
          <w:rFonts w:ascii="Open Sans" w:hAnsi="Open Sans" w:cs="Open Sans"/>
          <w:sz w:val="22"/>
          <w:szCs w:val="22"/>
        </w:rPr>
        <w:t>, u</w:t>
      </w:r>
      <w:r w:rsidR="00650949" w:rsidRPr="00650949">
        <w:rPr>
          <w:rFonts w:ascii="Open Sans" w:hAnsi="Open Sans" w:cs="Open Sans"/>
          <w:sz w:val="22"/>
          <w:szCs w:val="22"/>
        </w:rPr>
        <w:t>neven engagement across regions</w:t>
      </w:r>
      <w:r w:rsidR="00650949">
        <w:rPr>
          <w:rFonts w:ascii="Open Sans" w:hAnsi="Open Sans" w:cs="Open Sans"/>
          <w:sz w:val="22"/>
          <w:szCs w:val="22"/>
        </w:rPr>
        <w:t xml:space="preserve"> (</w:t>
      </w:r>
      <w:r w:rsidR="00D54C5A">
        <w:rPr>
          <w:rFonts w:ascii="Open Sans" w:hAnsi="Open Sans" w:cs="Open Sans"/>
          <w:sz w:val="22"/>
          <w:szCs w:val="22"/>
        </w:rPr>
        <w:t xml:space="preserve">for example, </w:t>
      </w:r>
      <w:r w:rsidR="00455CF4">
        <w:rPr>
          <w:rFonts w:ascii="Open Sans" w:hAnsi="Open Sans" w:cs="Open Sans"/>
          <w:sz w:val="22"/>
          <w:szCs w:val="22"/>
        </w:rPr>
        <w:t>p</w:t>
      </w:r>
      <w:r w:rsidR="00650949" w:rsidRPr="00650949">
        <w:rPr>
          <w:rFonts w:ascii="Open Sans" w:hAnsi="Open Sans" w:cs="Open Sans"/>
          <w:sz w:val="22"/>
          <w:szCs w:val="22"/>
        </w:rPr>
        <w:t xml:space="preserve">articipation was lower in </w:t>
      </w:r>
      <w:r w:rsidR="005222FF">
        <w:rPr>
          <w:rFonts w:ascii="Open Sans" w:hAnsi="Open Sans" w:cs="Open Sans"/>
          <w:sz w:val="22"/>
          <w:szCs w:val="22"/>
        </w:rPr>
        <w:t>the</w:t>
      </w:r>
      <w:r w:rsidR="00650949" w:rsidRPr="00650949">
        <w:rPr>
          <w:rFonts w:ascii="Open Sans" w:hAnsi="Open Sans" w:cs="Open Sans"/>
          <w:sz w:val="22"/>
          <w:szCs w:val="22"/>
        </w:rPr>
        <w:t xml:space="preserve"> Northern Territory</w:t>
      </w:r>
      <w:r w:rsidR="00D54C5A">
        <w:rPr>
          <w:rFonts w:ascii="Open Sans" w:hAnsi="Open Sans" w:cs="Open Sans"/>
          <w:sz w:val="22"/>
          <w:szCs w:val="22"/>
        </w:rPr>
        <w:t xml:space="preserve"> and </w:t>
      </w:r>
      <w:r w:rsidR="00650949" w:rsidRPr="00650949">
        <w:rPr>
          <w:rFonts w:ascii="Open Sans" w:hAnsi="Open Sans" w:cs="Open Sans"/>
          <w:sz w:val="22"/>
          <w:szCs w:val="22"/>
        </w:rPr>
        <w:t>South Australia</w:t>
      </w:r>
      <w:r w:rsidR="00D54C5A">
        <w:rPr>
          <w:rFonts w:ascii="Open Sans" w:hAnsi="Open Sans" w:cs="Open Sans"/>
          <w:sz w:val="22"/>
          <w:szCs w:val="22"/>
        </w:rPr>
        <w:t xml:space="preserve">) and lower clinical engagement due to time constraints </w:t>
      </w:r>
      <w:r w:rsidR="00F40297">
        <w:rPr>
          <w:rFonts w:ascii="Open Sans" w:hAnsi="Open Sans" w:cs="Open Sans"/>
          <w:sz w:val="22"/>
          <w:szCs w:val="22"/>
        </w:rPr>
        <w:t xml:space="preserve">and preference for accredited training. </w:t>
      </w:r>
      <w:r w:rsidR="00C46FAA" w:rsidRPr="00C46FAA">
        <w:rPr>
          <w:rFonts w:ascii="Open Sans" w:hAnsi="Open Sans" w:cs="Open Sans"/>
          <w:sz w:val="22"/>
          <w:szCs w:val="22"/>
        </w:rPr>
        <w:t xml:space="preserve">Despite these challenges, </w:t>
      </w:r>
      <w:r w:rsidR="00C46FAA">
        <w:rPr>
          <w:rFonts w:ascii="Open Sans" w:hAnsi="Open Sans" w:cs="Open Sans"/>
          <w:sz w:val="22"/>
          <w:szCs w:val="22"/>
        </w:rPr>
        <w:t>MEL</w:t>
      </w:r>
      <w:r w:rsidR="00C46FAA" w:rsidRPr="00C46FAA">
        <w:rPr>
          <w:rFonts w:ascii="Open Sans" w:hAnsi="Open Sans" w:cs="Open Sans"/>
          <w:sz w:val="22"/>
          <w:szCs w:val="22"/>
        </w:rPr>
        <w:t xml:space="preserve"> data show</w:t>
      </w:r>
      <w:r w:rsidR="00C46FAA">
        <w:rPr>
          <w:rFonts w:ascii="Open Sans" w:hAnsi="Open Sans" w:cs="Open Sans"/>
          <w:sz w:val="22"/>
          <w:szCs w:val="22"/>
        </w:rPr>
        <w:t>s</w:t>
      </w:r>
      <w:r w:rsidR="00C46FAA" w:rsidRPr="00C46FAA">
        <w:rPr>
          <w:rFonts w:ascii="Open Sans" w:hAnsi="Open Sans" w:cs="Open Sans"/>
          <w:sz w:val="22"/>
          <w:szCs w:val="22"/>
        </w:rPr>
        <w:t xml:space="preserve"> the project achieved its intended outcomes</w:t>
      </w:r>
      <w:r w:rsidR="007636A5">
        <w:rPr>
          <w:rFonts w:ascii="Open Sans" w:hAnsi="Open Sans" w:cs="Open Sans"/>
          <w:sz w:val="22"/>
          <w:szCs w:val="22"/>
        </w:rPr>
        <w:t>.</w:t>
      </w:r>
    </w:p>
    <w:p w14:paraId="1F677773" w14:textId="77777777" w:rsidR="00875FF4" w:rsidRDefault="00875FF4" w:rsidP="001C4794">
      <w:pPr>
        <w:spacing w:after="240" w:line="240" w:lineRule="auto"/>
        <w:textAlignment w:val="baseline"/>
        <w:rPr>
          <w:rFonts w:ascii="Open Sans" w:hAnsi="Open Sans" w:cs="Open Sans"/>
          <w:sz w:val="22"/>
          <w:szCs w:val="22"/>
        </w:rPr>
      </w:pPr>
    </w:p>
    <w:p w14:paraId="28C0A9E4" w14:textId="5F3C2781" w:rsidR="001C4794" w:rsidRDefault="001C4794" w:rsidP="001910D4">
      <w:pPr>
        <w:rPr>
          <w:rFonts w:ascii="Open Sans" w:eastAsia="Times New Roman" w:hAnsi="Open Sans" w:cs="Open Sans"/>
          <w:color w:val="000000"/>
          <w:sz w:val="22"/>
          <w:szCs w:val="22"/>
        </w:rPr>
      </w:pPr>
      <w:bookmarkStart w:id="20" w:name="_Toc204631061"/>
      <w:r w:rsidRPr="001C4794">
        <w:rPr>
          <w:rStyle w:val="Heading3Char"/>
        </w:rPr>
        <w:t xml:space="preserve">Strategic </w:t>
      </w:r>
      <w:r>
        <w:rPr>
          <w:rStyle w:val="Heading3Char"/>
        </w:rPr>
        <w:t>r</w:t>
      </w:r>
      <w:r w:rsidRPr="001C4794">
        <w:rPr>
          <w:rStyle w:val="Heading3Char"/>
        </w:rPr>
        <w:t xml:space="preserve">elevance and </w:t>
      </w:r>
      <w:r>
        <w:rPr>
          <w:rStyle w:val="Heading3Char"/>
        </w:rPr>
        <w:t>i</w:t>
      </w:r>
      <w:r w:rsidRPr="001C4794">
        <w:rPr>
          <w:rStyle w:val="Heading3Char"/>
        </w:rPr>
        <w:t xml:space="preserve">nvestment </w:t>
      </w:r>
      <w:r>
        <w:rPr>
          <w:rStyle w:val="Heading3Char"/>
        </w:rPr>
        <w:t>c</w:t>
      </w:r>
      <w:r w:rsidRPr="001C4794">
        <w:rPr>
          <w:rStyle w:val="Heading3Char"/>
        </w:rPr>
        <w:t>ase</w:t>
      </w:r>
      <w:bookmarkEnd w:id="20"/>
      <w:r w:rsidRPr="001C4794">
        <w:rPr>
          <w:rStyle w:val="Heading3Char"/>
        </w:rPr>
        <w:br/>
      </w:r>
      <w:r w:rsidRPr="001C4794">
        <w:rPr>
          <w:rFonts w:ascii="Open Sans" w:eastAsia="Times New Roman" w:hAnsi="Open Sans" w:cs="Open Sans"/>
          <w:color w:val="000000"/>
          <w:sz w:val="22"/>
          <w:szCs w:val="22"/>
        </w:rPr>
        <w:t xml:space="preserve">The Hub has become a cornerstone for gender-responsive practice, and this report offers clear evidence of demand and success. With continued investment, AWHA can scale its role as a national coordinating body, support more jurisdictions and under-resourced sectors, and empower women’s health experts as leaders influencing the health </w:t>
      </w:r>
      <w:r w:rsidRPr="00632996">
        <w:rPr>
          <w:rFonts w:ascii="Open Sans" w:eastAsia="Times New Roman" w:hAnsi="Open Sans" w:cs="Open Sans"/>
          <w:color w:val="000000"/>
          <w:sz w:val="22"/>
          <w:szCs w:val="22"/>
        </w:rPr>
        <w:t>ecosystem.</w:t>
      </w:r>
    </w:p>
    <w:p w14:paraId="3317238E" w14:textId="77777777" w:rsidR="001910D4" w:rsidRPr="00632996" w:rsidRDefault="001910D4" w:rsidP="001910D4">
      <w:pPr>
        <w:rPr>
          <w:rFonts w:ascii="Open Sans" w:eastAsia="Times New Roman" w:hAnsi="Open Sans" w:cs="Open Sans"/>
          <w:color w:val="000000"/>
          <w:sz w:val="22"/>
          <w:szCs w:val="22"/>
        </w:rPr>
      </w:pPr>
    </w:p>
    <w:p w14:paraId="02425B23" w14:textId="6ED08A33" w:rsidR="001C4794" w:rsidRPr="001C4794" w:rsidRDefault="001C4794" w:rsidP="001910D4">
      <w:pPr>
        <w:rPr>
          <w:rFonts w:ascii="Open Sans" w:eastAsia="Times New Roman" w:hAnsi="Open Sans" w:cs="Open Sans"/>
          <w:color w:val="000000"/>
          <w:sz w:val="22"/>
          <w:szCs w:val="22"/>
        </w:rPr>
      </w:pPr>
      <w:r w:rsidRPr="00632996">
        <w:rPr>
          <w:rFonts w:ascii="Open Sans" w:eastAsia="Times New Roman" w:hAnsi="Open Sans" w:cs="Open Sans"/>
          <w:color w:val="000000"/>
          <w:sz w:val="22"/>
          <w:szCs w:val="22"/>
        </w:rPr>
        <w:t xml:space="preserve">The trends identified in Year 3 reinforce a growing recognition that women’s health experts </w:t>
      </w:r>
      <w:r w:rsidR="00B86F56" w:rsidRPr="00632996">
        <w:rPr>
          <w:rFonts w:ascii="Open Sans" w:eastAsia="Times New Roman" w:hAnsi="Open Sans" w:cs="Open Sans"/>
          <w:color w:val="000000"/>
          <w:sz w:val="22"/>
          <w:szCs w:val="22"/>
        </w:rPr>
        <w:t>are</w:t>
      </w:r>
      <w:r w:rsidRPr="00632996">
        <w:rPr>
          <w:rFonts w:ascii="Open Sans" w:eastAsia="Times New Roman" w:hAnsi="Open Sans" w:cs="Open Sans"/>
          <w:color w:val="000000"/>
          <w:sz w:val="22"/>
          <w:szCs w:val="22"/>
        </w:rPr>
        <w:t xml:space="preserve"> essential in driving systemic change across</w:t>
      </w:r>
      <w:r w:rsidR="00B86F56" w:rsidRPr="00632996">
        <w:rPr>
          <w:rFonts w:ascii="Open Sans" w:eastAsia="Times New Roman" w:hAnsi="Open Sans" w:cs="Open Sans"/>
          <w:color w:val="000000"/>
          <w:sz w:val="22"/>
          <w:szCs w:val="22"/>
        </w:rPr>
        <w:t xml:space="preserve"> the broader health ecosystem</w:t>
      </w:r>
      <w:r w:rsidRPr="00632996">
        <w:rPr>
          <w:rFonts w:ascii="Open Sans" w:eastAsia="Times New Roman" w:hAnsi="Open Sans" w:cs="Open Sans"/>
          <w:color w:val="000000"/>
          <w:sz w:val="22"/>
          <w:szCs w:val="22"/>
        </w:rPr>
        <w:t>. Women's health organisations bring deep community insight,</w:t>
      </w:r>
      <w:r w:rsidR="00B86F56" w:rsidRPr="00632996">
        <w:rPr>
          <w:rFonts w:ascii="Open Sans" w:eastAsia="Times New Roman" w:hAnsi="Open Sans" w:cs="Open Sans"/>
          <w:color w:val="000000"/>
          <w:sz w:val="22"/>
          <w:szCs w:val="22"/>
        </w:rPr>
        <w:t xml:space="preserve"> </w:t>
      </w:r>
      <w:r w:rsidR="00A74732">
        <w:rPr>
          <w:rFonts w:ascii="Open Sans" w:eastAsia="Times New Roman" w:hAnsi="Open Sans" w:cs="Open Sans"/>
          <w:color w:val="000000"/>
          <w:sz w:val="22"/>
          <w:szCs w:val="22"/>
        </w:rPr>
        <w:t xml:space="preserve">policy </w:t>
      </w:r>
      <w:r w:rsidR="00B86F56" w:rsidRPr="00632996">
        <w:rPr>
          <w:rFonts w:ascii="Open Sans" w:eastAsia="Times New Roman" w:hAnsi="Open Sans" w:cs="Open Sans"/>
          <w:color w:val="000000"/>
          <w:sz w:val="22"/>
          <w:szCs w:val="22"/>
        </w:rPr>
        <w:t>leadership,</w:t>
      </w:r>
      <w:r w:rsidRPr="00632996">
        <w:rPr>
          <w:rFonts w:ascii="Open Sans" w:eastAsia="Times New Roman" w:hAnsi="Open Sans" w:cs="Open Sans"/>
          <w:color w:val="000000"/>
          <w:sz w:val="22"/>
          <w:szCs w:val="22"/>
        </w:rPr>
        <w:t xml:space="preserve"> intersectional gender-responsive exper</w:t>
      </w:r>
      <w:r w:rsidRPr="001C4794">
        <w:rPr>
          <w:rFonts w:ascii="Open Sans" w:eastAsia="Times New Roman" w:hAnsi="Open Sans" w:cs="Open Sans"/>
          <w:color w:val="000000"/>
          <w:sz w:val="22"/>
          <w:szCs w:val="22"/>
        </w:rPr>
        <w:t>tise, and long-standing experience in addressing structural health inequitie</w:t>
      </w:r>
      <w:r w:rsidR="00B86F56">
        <w:rPr>
          <w:rFonts w:ascii="Open Sans" w:eastAsia="Times New Roman" w:hAnsi="Open Sans" w:cs="Open Sans"/>
          <w:color w:val="000000"/>
          <w:sz w:val="22"/>
          <w:szCs w:val="22"/>
        </w:rPr>
        <w:t>s</w:t>
      </w:r>
      <w:r w:rsidRPr="001C4794">
        <w:rPr>
          <w:rFonts w:ascii="Open Sans" w:eastAsia="Times New Roman" w:hAnsi="Open Sans" w:cs="Open Sans"/>
          <w:color w:val="000000"/>
          <w:sz w:val="22"/>
          <w:szCs w:val="22"/>
        </w:rPr>
        <w:t>. These skills are increasingly being drawn upon by actors outside the women’s health sector, who are seeking guidance on how to embed gender responsiveness in mainstream health systems.</w:t>
      </w:r>
    </w:p>
    <w:p w14:paraId="52B32A13" w14:textId="77777777" w:rsidR="001910D4" w:rsidRDefault="001910D4" w:rsidP="001910D4">
      <w:pPr>
        <w:rPr>
          <w:rFonts w:ascii="Open Sans" w:eastAsia="Times New Roman" w:hAnsi="Open Sans" w:cs="Open Sans"/>
          <w:color w:val="000000"/>
          <w:sz w:val="22"/>
          <w:szCs w:val="22"/>
        </w:rPr>
      </w:pPr>
    </w:p>
    <w:p w14:paraId="5D47EFFE" w14:textId="19BBBFA0" w:rsidR="00E03832" w:rsidRDefault="001C4794" w:rsidP="001910D4">
      <w:pPr>
        <w:rPr>
          <w:rFonts w:ascii="Open Sans" w:eastAsia="Times New Roman" w:hAnsi="Open Sans" w:cs="Open Sans"/>
          <w:color w:val="000000"/>
          <w:sz w:val="22"/>
          <w:szCs w:val="22"/>
        </w:rPr>
      </w:pPr>
      <w:r w:rsidRPr="001C4794">
        <w:rPr>
          <w:rFonts w:ascii="Open Sans" w:eastAsia="Times New Roman" w:hAnsi="Open Sans" w:cs="Open Sans"/>
          <w:color w:val="000000"/>
          <w:sz w:val="22"/>
          <w:szCs w:val="22"/>
        </w:rPr>
        <w:t>The Women's Health Hub has acted as a conduit for this expertise</w:t>
      </w:r>
      <w:r w:rsidR="00E03832">
        <w:rPr>
          <w:rFonts w:ascii="Open Sans" w:eastAsia="Times New Roman" w:hAnsi="Open Sans" w:cs="Open Sans"/>
          <w:color w:val="000000"/>
          <w:sz w:val="22"/>
          <w:szCs w:val="22"/>
        </w:rPr>
        <w:t>,</w:t>
      </w:r>
      <w:r w:rsidRPr="001C4794">
        <w:rPr>
          <w:rFonts w:ascii="Open Sans" w:eastAsia="Times New Roman" w:hAnsi="Open Sans" w:cs="Open Sans"/>
          <w:color w:val="000000"/>
          <w:sz w:val="22"/>
          <w:szCs w:val="22"/>
        </w:rPr>
        <w:t xml:space="preserve"> offering resources</w:t>
      </w:r>
      <w:r w:rsidR="00E03832">
        <w:rPr>
          <w:rFonts w:ascii="Open Sans" w:eastAsia="Times New Roman" w:hAnsi="Open Sans" w:cs="Open Sans"/>
          <w:color w:val="000000"/>
          <w:sz w:val="22"/>
          <w:szCs w:val="22"/>
        </w:rPr>
        <w:t xml:space="preserve"> as well as a</w:t>
      </w:r>
      <w:r w:rsidRPr="001C4794">
        <w:rPr>
          <w:rFonts w:ascii="Open Sans" w:eastAsia="Times New Roman" w:hAnsi="Open Sans" w:cs="Open Sans"/>
          <w:color w:val="000000"/>
          <w:sz w:val="22"/>
          <w:szCs w:val="22"/>
        </w:rPr>
        <w:t xml:space="preserve"> model of values-led, rights-based, and community-informed health leadership. </w:t>
      </w:r>
    </w:p>
    <w:p w14:paraId="23DA20C9" w14:textId="77777777" w:rsidR="001910D4" w:rsidRDefault="001910D4" w:rsidP="001910D4">
      <w:pPr>
        <w:rPr>
          <w:rFonts w:ascii="Open Sans" w:eastAsia="Times New Roman" w:hAnsi="Open Sans" w:cs="Open Sans"/>
          <w:color w:val="000000"/>
          <w:sz w:val="22"/>
          <w:szCs w:val="22"/>
        </w:rPr>
      </w:pPr>
    </w:p>
    <w:p w14:paraId="46AEEFE2" w14:textId="641D90C6" w:rsidR="001C4794" w:rsidRPr="001C4794" w:rsidRDefault="001C4794" w:rsidP="001C4794">
      <w:pPr>
        <w:spacing w:after="240" w:line="240" w:lineRule="auto"/>
        <w:textAlignment w:val="baseline"/>
        <w:rPr>
          <w:rFonts w:ascii="Open Sans" w:eastAsia="Times New Roman" w:hAnsi="Open Sans" w:cs="Open Sans"/>
          <w:color w:val="000000"/>
          <w:sz w:val="22"/>
          <w:szCs w:val="22"/>
        </w:rPr>
      </w:pPr>
      <w:r w:rsidRPr="001C4794">
        <w:rPr>
          <w:rFonts w:ascii="Open Sans" w:eastAsia="Times New Roman" w:hAnsi="Open Sans" w:cs="Open Sans"/>
          <w:color w:val="000000"/>
          <w:sz w:val="22"/>
          <w:szCs w:val="22"/>
        </w:rPr>
        <w:t>As one participant noted:</w:t>
      </w:r>
    </w:p>
    <w:p w14:paraId="40358459" w14:textId="2EB1A352" w:rsidR="001C4794" w:rsidRPr="00F353C3" w:rsidRDefault="00E03832" w:rsidP="00F353C3">
      <w:pPr>
        <w:ind w:left="284" w:right="284"/>
        <w:jc w:val="both"/>
        <w:rPr>
          <w:rFonts w:ascii="Open Sans" w:hAnsi="Open Sans" w:cs="Open Sans"/>
          <w:color w:val="085042"/>
          <w:sz w:val="26"/>
          <w:szCs w:val="26"/>
        </w:rPr>
      </w:pPr>
      <w:r w:rsidRPr="00F353C3">
        <w:rPr>
          <w:rFonts w:ascii="Open Sans" w:hAnsi="Open Sans" w:cs="Open Sans"/>
          <w:color w:val="085042"/>
          <w:sz w:val="26"/>
          <w:szCs w:val="26"/>
        </w:rPr>
        <w:t>‘</w:t>
      </w:r>
      <w:r w:rsidR="001C4794" w:rsidRPr="00F353C3">
        <w:rPr>
          <w:rFonts w:ascii="Open Sans" w:hAnsi="Open Sans" w:cs="Open Sans"/>
          <w:color w:val="085042"/>
          <w:sz w:val="26"/>
          <w:szCs w:val="26"/>
        </w:rPr>
        <w:t>It helps us centre women’s voices when working in the recovery space from trauma.</w:t>
      </w:r>
      <w:r w:rsidRPr="00F353C3">
        <w:rPr>
          <w:rFonts w:ascii="Open Sans" w:hAnsi="Open Sans" w:cs="Open Sans"/>
          <w:color w:val="085042"/>
          <w:sz w:val="26"/>
          <w:szCs w:val="26"/>
        </w:rPr>
        <w:t>’</w:t>
      </w:r>
      <w:r w:rsidR="001C4794" w:rsidRPr="00F353C3">
        <w:rPr>
          <w:rFonts w:ascii="Open Sans" w:hAnsi="Open Sans" w:cs="Open Sans"/>
          <w:color w:val="085042"/>
          <w:sz w:val="26"/>
          <w:szCs w:val="26"/>
        </w:rPr>
        <w:t xml:space="preserve"> –</w:t>
      </w:r>
      <w:r w:rsidR="00D14FB7" w:rsidRPr="00F353C3">
        <w:rPr>
          <w:rFonts w:ascii="Open Sans" w:hAnsi="Open Sans" w:cs="Open Sans"/>
          <w:color w:val="085042"/>
          <w:sz w:val="26"/>
          <w:szCs w:val="26"/>
        </w:rPr>
        <w:t xml:space="preserve"> Hub user</w:t>
      </w:r>
    </w:p>
    <w:p w14:paraId="43CA20E4" w14:textId="5D540C63" w:rsidR="008726B2" w:rsidRDefault="005950BF" w:rsidP="008726B2">
      <w:pPr>
        <w:pStyle w:val="Heading2"/>
      </w:pPr>
      <w:bookmarkStart w:id="21" w:name="_Toc204631062"/>
      <w:r>
        <w:lastRenderedPageBreak/>
        <w:t>R</w:t>
      </w:r>
      <w:r w:rsidR="008726B2">
        <w:t>ecommendations</w:t>
      </w:r>
      <w:bookmarkEnd w:id="21"/>
      <w:r w:rsidR="008726B2">
        <w:t xml:space="preserve"> </w:t>
      </w:r>
    </w:p>
    <w:p w14:paraId="3C5C9502" w14:textId="77777777" w:rsidR="008726B2" w:rsidRDefault="008726B2" w:rsidP="001910D4">
      <w:pPr>
        <w:rPr>
          <w:rFonts w:ascii="Open Sans" w:eastAsia="Times New Roman" w:hAnsi="Open Sans" w:cs="Open Sans"/>
          <w:sz w:val="22"/>
          <w:szCs w:val="22"/>
        </w:rPr>
      </w:pPr>
      <w:r w:rsidRPr="00472F15">
        <w:rPr>
          <w:rFonts w:ascii="Open Sans" w:eastAsia="Times New Roman" w:hAnsi="Open Sans" w:cs="Open Sans"/>
          <w:sz w:val="22"/>
          <w:szCs w:val="22"/>
        </w:rPr>
        <w:t xml:space="preserve">Drawing on strong evidence of reach, relevance, and impact across 3 years of delivery, the following </w:t>
      </w:r>
      <w:r w:rsidRPr="001910D4">
        <w:rPr>
          <w:rFonts w:ascii="Open Sans" w:eastAsia="Times New Roman" w:hAnsi="Open Sans" w:cs="Open Sans"/>
          <w:color w:val="000000"/>
          <w:sz w:val="22"/>
          <w:szCs w:val="22"/>
        </w:rPr>
        <w:t>strategic</w:t>
      </w:r>
      <w:r w:rsidRPr="00472F15">
        <w:rPr>
          <w:rFonts w:ascii="Open Sans" w:eastAsia="Times New Roman" w:hAnsi="Open Sans" w:cs="Open Sans"/>
          <w:sz w:val="22"/>
          <w:szCs w:val="22"/>
        </w:rPr>
        <w:t xml:space="preserve"> recommendations aim to expand the adoption of gender-responsive practice through the Women’s Health Hub and e-learning platform. These are grounded in the Monitoring, Evaluation and Learning (MEL) outcomes: knowledge, confidence,</w:t>
      </w:r>
      <w:r>
        <w:rPr>
          <w:rFonts w:ascii="Open Sans" w:eastAsia="Times New Roman" w:hAnsi="Open Sans" w:cs="Open Sans"/>
          <w:sz w:val="22"/>
          <w:szCs w:val="22"/>
        </w:rPr>
        <w:t xml:space="preserve"> capacity,</w:t>
      </w:r>
      <w:r w:rsidRPr="00472F15">
        <w:rPr>
          <w:rFonts w:ascii="Open Sans" w:eastAsia="Times New Roman" w:hAnsi="Open Sans" w:cs="Open Sans"/>
          <w:sz w:val="22"/>
          <w:szCs w:val="22"/>
        </w:rPr>
        <w:t xml:space="preserve"> action taken, and policy and systems influence.</w:t>
      </w:r>
    </w:p>
    <w:p w14:paraId="7838D4AC" w14:textId="77777777" w:rsidR="001910D4" w:rsidRDefault="001910D4" w:rsidP="001910D4">
      <w:pPr>
        <w:rPr>
          <w:rFonts w:ascii="Open Sans" w:eastAsia="Times New Roman" w:hAnsi="Open Sans" w:cs="Open Sans"/>
          <w:sz w:val="22"/>
          <w:szCs w:val="22"/>
        </w:rPr>
      </w:pPr>
    </w:p>
    <w:p w14:paraId="46CD40D2" w14:textId="77777777" w:rsidR="008726B2" w:rsidRPr="00A40CAE" w:rsidRDefault="008726B2" w:rsidP="008726B2">
      <w:pPr>
        <w:pStyle w:val="Heading3"/>
      </w:pPr>
      <w:bookmarkStart w:id="22" w:name="_Toc204631063"/>
      <w:r>
        <w:t xml:space="preserve">That the </w:t>
      </w:r>
      <w:r w:rsidRPr="00A40CAE">
        <w:t>Australian Government</w:t>
      </w:r>
      <w:r>
        <w:t>:</w:t>
      </w:r>
      <w:bookmarkEnd w:id="22"/>
    </w:p>
    <w:p w14:paraId="4B3CA2FD" w14:textId="77777777" w:rsidR="008726B2" w:rsidRPr="00DD5024" w:rsidRDefault="008726B2" w:rsidP="004A508A">
      <w:pPr>
        <w:pStyle w:val="ListParagraph"/>
        <w:numPr>
          <w:ilvl w:val="0"/>
          <w:numId w:val="20"/>
        </w:numPr>
        <w:spacing w:after="240" w:line="240" w:lineRule="auto"/>
        <w:textAlignment w:val="baseline"/>
        <w:rPr>
          <w:rFonts w:ascii="Open Sans" w:eastAsia="Times New Roman" w:hAnsi="Open Sans" w:cs="Open Sans"/>
          <w:b/>
          <w:bCs/>
          <w:sz w:val="22"/>
          <w:szCs w:val="22"/>
        </w:rPr>
      </w:pPr>
      <w:r>
        <w:rPr>
          <w:rFonts w:ascii="Open Sans" w:eastAsia="Times New Roman" w:hAnsi="Open Sans" w:cs="Open Sans"/>
          <w:sz w:val="22"/>
          <w:szCs w:val="22"/>
        </w:rPr>
        <w:t>gu</w:t>
      </w:r>
      <w:r w:rsidRPr="00B754CA">
        <w:rPr>
          <w:rFonts w:ascii="Open Sans" w:eastAsia="Times New Roman" w:hAnsi="Open Sans" w:cs="Open Sans"/>
          <w:sz w:val="22"/>
          <w:szCs w:val="22"/>
        </w:rPr>
        <w:t>arantee</w:t>
      </w:r>
      <w:r>
        <w:rPr>
          <w:rFonts w:ascii="Open Sans" w:eastAsia="Times New Roman" w:hAnsi="Open Sans" w:cs="Open Sans"/>
          <w:sz w:val="22"/>
          <w:szCs w:val="22"/>
        </w:rPr>
        <w:t>s</w:t>
      </w:r>
      <w:r w:rsidRPr="00B754CA">
        <w:rPr>
          <w:rFonts w:ascii="Open Sans" w:eastAsia="Times New Roman" w:hAnsi="Open Sans" w:cs="Open Sans"/>
          <w:sz w:val="22"/>
          <w:szCs w:val="22"/>
        </w:rPr>
        <w:t xml:space="preserve"> long-term funding for Australian Women’s Health Alliance </w:t>
      </w:r>
      <w:r>
        <w:rPr>
          <w:rFonts w:ascii="Open Sans" w:eastAsia="Times New Roman" w:hAnsi="Open Sans" w:cs="Open Sans"/>
          <w:sz w:val="22"/>
          <w:szCs w:val="22"/>
        </w:rPr>
        <w:t>to</w:t>
      </w:r>
      <w:r w:rsidRPr="00B754CA">
        <w:rPr>
          <w:rFonts w:ascii="Open Sans" w:eastAsia="Times New Roman" w:hAnsi="Open Sans" w:cs="Open Sans"/>
          <w:sz w:val="22"/>
          <w:szCs w:val="22"/>
        </w:rPr>
        <w:t xml:space="preserve"> continue to provide robust, intersectional national policy advice</w:t>
      </w:r>
    </w:p>
    <w:p w14:paraId="7045908F" w14:textId="77777777" w:rsidR="008726B2" w:rsidRPr="00A40CAE" w:rsidRDefault="008726B2" w:rsidP="004A508A">
      <w:pPr>
        <w:pStyle w:val="ListParagraph"/>
        <w:numPr>
          <w:ilvl w:val="0"/>
          <w:numId w:val="20"/>
        </w:numPr>
        <w:spacing w:after="240" w:line="240" w:lineRule="auto"/>
        <w:textAlignment w:val="baseline"/>
        <w:rPr>
          <w:rFonts w:ascii="Open Sans" w:eastAsia="Times New Roman" w:hAnsi="Open Sans" w:cs="Open Sans"/>
          <w:b/>
          <w:bCs/>
          <w:sz w:val="22"/>
          <w:szCs w:val="22"/>
        </w:rPr>
      </w:pPr>
      <w:r>
        <w:rPr>
          <w:rFonts w:ascii="Open Sans" w:eastAsia="Times New Roman" w:hAnsi="Open Sans" w:cs="Open Sans"/>
          <w:sz w:val="22"/>
          <w:szCs w:val="22"/>
        </w:rPr>
        <w:t>i</w:t>
      </w:r>
      <w:r w:rsidRPr="00A40CAE">
        <w:rPr>
          <w:rFonts w:ascii="Open Sans" w:eastAsia="Times New Roman" w:hAnsi="Open Sans" w:cs="Open Sans"/>
          <w:sz w:val="22"/>
          <w:szCs w:val="22"/>
        </w:rPr>
        <w:t>ntegrate</w:t>
      </w:r>
      <w:r>
        <w:rPr>
          <w:rFonts w:ascii="Open Sans" w:eastAsia="Times New Roman" w:hAnsi="Open Sans" w:cs="Open Sans"/>
          <w:sz w:val="22"/>
          <w:szCs w:val="22"/>
        </w:rPr>
        <w:t>s</w:t>
      </w:r>
      <w:r w:rsidRPr="00A40CAE">
        <w:rPr>
          <w:rFonts w:ascii="Open Sans" w:eastAsia="Times New Roman" w:hAnsi="Open Sans" w:cs="Open Sans"/>
          <w:sz w:val="22"/>
          <w:szCs w:val="22"/>
        </w:rPr>
        <w:t xml:space="preserve"> e-learning into workforce development and sector strategies in health and social service departments by including e-learning modules in training platforms and professional development offerings</w:t>
      </w:r>
    </w:p>
    <w:p w14:paraId="37C7B72F" w14:textId="77777777" w:rsidR="008726B2" w:rsidRPr="00934C69" w:rsidRDefault="008726B2" w:rsidP="004A508A">
      <w:pPr>
        <w:pStyle w:val="ListParagraph"/>
        <w:numPr>
          <w:ilvl w:val="0"/>
          <w:numId w:val="20"/>
        </w:numPr>
        <w:spacing w:after="240" w:line="240" w:lineRule="auto"/>
        <w:textAlignment w:val="baseline"/>
        <w:rPr>
          <w:rFonts w:ascii="Open Sans" w:eastAsia="Times New Roman" w:hAnsi="Open Sans" w:cs="Open Sans"/>
          <w:b/>
          <w:bCs/>
          <w:sz w:val="22"/>
          <w:szCs w:val="22"/>
        </w:rPr>
      </w:pPr>
      <w:r>
        <w:rPr>
          <w:rFonts w:ascii="Open Sans" w:eastAsia="Times New Roman" w:hAnsi="Open Sans" w:cs="Open Sans"/>
          <w:sz w:val="22"/>
          <w:szCs w:val="22"/>
        </w:rPr>
        <w:t>i</w:t>
      </w:r>
      <w:r w:rsidRPr="00A40CAE">
        <w:rPr>
          <w:rFonts w:ascii="Open Sans" w:eastAsia="Times New Roman" w:hAnsi="Open Sans" w:cs="Open Sans"/>
          <w:sz w:val="22"/>
          <w:szCs w:val="22"/>
        </w:rPr>
        <w:t>ncrease</w:t>
      </w:r>
      <w:r>
        <w:rPr>
          <w:rFonts w:ascii="Open Sans" w:eastAsia="Times New Roman" w:hAnsi="Open Sans" w:cs="Open Sans"/>
          <w:sz w:val="22"/>
          <w:szCs w:val="22"/>
        </w:rPr>
        <w:t>s</w:t>
      </w:r>
      <w:r w:rsidRPr="00A40CAE">
        <w:rPr>
          <w:rFonts w:ascii="Open Sans" w:eastAsia="Times New Roman" w:hAnsi="Open Sans" w:cs="Open Sans"/>
          <w:sz w:val="22"/>
          <w:szCs w:val="22"/>
        </w:rPr>
        <w:t xml:space="preserve"> strategic engagement and use of AWHA policy publications, the Women’s Health Hub more broadly and existing mechanisms such as the AWHA’s role on the National Women’s Health Advisory Council for advice and policy influence.</w:t>
      </w:r>
    </w:p>
    <w:p w14:paraId="03CB5C05" w14:textId="77777777" w:rsidR="008726B2" w:rsidRPr="00A40CAE" w:rsidRDefault="008726B2" w:rsidP="008726B2">
      <w:pPr>
        <w:pStyle w:val="Heading3"/>
      </w:pPr>
      <w:bookmarkStart w:id="23" w:name="_Toc204631064"/>
      <w:r>
        <w:t>That state and territory g</w:t>
      </w:r>
      <w:r w:rsidRPr="00A40CAE">
        <w:t>overnment</w:t>
      </w:r>
      <w:r>
        <w:t>s:</w:t>
      </w:r>
      <w:bookmarkEnd w:id="23"/>
    </w:p>
    <w:p w14:paraId="2B95EC68" w14:textId="77777777" w:rsidR="008726B2" w:rsidRPr="00A40CAE" w:rsidRDefault="008726B2" w:rsidP="004A508A">
      <w:pPr>
        <w:pStyle w:val="ListParagraph"/>
        <w:numPr>
          <w:ilvl w:val="0"/>
          <w:numId w:val="20"/>
        </w:numPr>
        <w:spacing w:after="240" w:line="240" w:lineRule="auto"/>
        <w:textAlignment w:val="baseline"/>
        <w:rPr>
          <w:rFonts w:ascii="Open Sans" w:eastAsia="Times New Roman" w:hAnsi="Open Sans" w:cs="Open Sans"/>
          <w:b/>
          <w:bCs/>
          <w:sz w:val="22"/>
          <w:szCs w:val="22"/>
        </w:rPr>
      </w:pPr>
      <w:r>
        <w:rPr>
          <w:rFonts w:ascii="Open Sans" w:eastAsia="Times New Roman" w:hAnsi="Open Sans" w:cs="Open Sans"/>
          <w:sz w:val="22"/>
          <w:szCs w:val="22"/>
        </w:rPr>
        <w:t>i</w:t>
      </w:r>
      <w:r w:rsidRPr="00A40CAE">
        <w:rPr>
          <w:rFonts w:ascii="Open Sans" w:eastAsia="Times New Roman" w:hAnsi="Open Sans" w:cs="Open Sans"/>
          <w:sz w:val="22"/>
          <w:szCs w:val="22"/>
        </w:rPr>
        <w:t>ntegrate e-learning into workforce development and sector strategies in health and social service departments by including e-learning modules in training platforms and professional development offerings</w:t>
      </w:r>
    </w:p>
    <w:p w14:paraId="319B1B4A" w14:textId="77777777" w:rsidR="008726B2" w:rsidRPr="00890C02" w:rsidRDefault="008726B2" w:rsidP="004A508A">
      <w:pPr>
        <w:pStyle w:val="ListParagraph"/>
        <w:numPr>
          <w:ilvl w:val="0"/>
          <w:numId w:val="20"/>
        </w:numPr>
        <w:spacing w:after="240" w:line="240" w:lineRule="auto"/>
        <w:textAlignment w:val="baseline"/>
        <w:rPr>
          <w:rFonts w:ascii="Open Sans" w:eastAsia="Times New Roman" w:hAnsi="Open Sans" w:cs="Open Sans"/>
          <w:b/>
          <w:bCs/>
          <w:sz w:val="22"/>
          <w:szCs w:val="22"/>
        </w:rPr>
      </w:pPr>
      <w:r>
        <w:rPr>
          <w:rFonts w:ascii="Open Sans" w:eastAsia="Times New Roman" w:hAnsi="Open Sans" w:cs="Open Sans"/>
          <w:sz w:val="22"/>
          <w:szCs w:val="22"/>
        </w:rPr>
        <w:t>i</w:t>
      </w:r>
      <w:r w:rsidRPr="00A40CAE">
        <w:rPr>
          <w:rFonts w:ascii="Open Sans" w:eastAsia="Times New Roman" w:hAnsi="Open Sans" w:cs="Open Sans"/>
          <w:sz w:val="22"/>
          <w:szCs w:val="22"/>
        </w:rPr>
        <w:t>ncrease strategic engagement and use of AWHA policy publications</w:t>
      </w:r>
      <w:r>
        <w:rPr>
          <w:rFonts w:ascii="Open Sans" w:eastAsia="Times New Roman" w:hAnsi="Open Sans" w:cs="Open Sans"/>
          <w:sz w:val="22"/>
          <w:szCs w:val="22"/>
        </w:rPr>
        <w:t xml:space="preserve"> and </w:t>
      </w:r>
      <w:r w:rsidRPr="00A40CAE">
        <w:rPr>
          <w:rFonts w:ascii="Open Sans" w:eastAsia="Times New Roman" w:hAnsi="Open Sans" w:cs="Open Sans"/>
          <w:sz w:val="22"/>
          <w:szCs w:val="22"/>
        </w:rPr>
        <w:t xml:space="preserve">the Women’s Health Hub more broadly for </w:t>
      </w:r>
      <w:r>
        <w:rPr>
          <w:rFonts w:ascii="Open Sans" w:eastAsia="Times New Roman" w:hAnsi="Open Sans" w:cs="Open Sans"/>
          <w:sz w:val="22"/>
          <w:szCs w:val="22"/>
        </w:rPr>
        <w:t>gender-responsive</w:t>
      </w:r>
      <w:r w:rsidRPr="00A40CAE">
        <w:rPr>
          <w:rFonts w:ascii="Open Sans" w:eastAsia="Times New Roman" w:hAnsi="Open Sans" w:cs="Open Sans"/>
          <w:sz w:val="22"/>
          <w:szCs w:val="22"/>
        </w:rPr>
        <w:t xml:space="preserve"> </w:t>
      </w:r>
      <w:r>
        <w:rPr>
          <w:rFonts w:ascii="Open Sans" w:eastAsia="Times New Roman" w:hAnsi="Open Sans" w:cs="Open Sans"/>
          <w:sz w:val="22"/>
          <w:szCs w:val="22"/>
        </w:rPr>
        <w:t xml:space="preserve">policy </w:t>
      </w:r>
      <w:r w:rsidRPr="00A40CAE">
        <w:rPr>
          <w:rFonts w:ascii="Open Sans" w:eastAsia="Times New Roman" w:hAnsi="Open Sans" w:cs="Open Sans"/>
          <w:sz w:val="22"/>
          <w:szCs w:val="22"/>
        </w:rPr>
        <w:t>advice</w:t>
      </w:r>
      <w:r>
        <w:rPr>
          <w:rFonts w:ascii="Open Sans" w:eastAsia="Times New Roman" w:hAnsi="Open Sans" w:cs="Open Sans"/>
          <w:sz w:val="22"/>
          <w:szCs w:val="22"/>
        </w:rPr>
        <w:t xml:space="preserve"> and </w:t>
      </w:r>
      <w:r w:rsidRPr="00A40CAE">
        <w:rPr>
          <w:rFonts w:ascii="Open Sans" w:eastAsia="Times New Roman" w:hAnsi="Open Sans" w:cs="Open Sans"/>
          <w:sz w:val="22"/>
          <w:szCs w:val="22"/>
        </w:rPr>
        <w:t>i</w:t>
      </w:r>
      <w:r>
        <w:rPr>
          <w:rFonts w:ascii="Open Sans" w:eastAsia="Times New Roman" w:hAnsi="Open Sans" w:cs="Open Sans"/>
          <w:sz w:val="22"/>
          <w:szCs w:val="22"/>
        </w:rPr>
        <w:t>mplementation at the state/territory level</w:t>
      </w:r>
    </w:p>
    <w:p w14:paraId="2672A0A1" w14:textId="425E7C16" w:rsidR="008726B2" w:rsidRPr="00E0683D" w:rsidRDefault="00E03832" w:rsidP="004A508A">
      <w:pPr>
        <w:pStyle w:val="ListParagraph"/>
        <w:numPr>
          <w:ilvl w:val="0"/>
          <w:numId w:val="20"/>
        </w:numPr>
        <w:spacing w:after="240" w:line="240" w:lineRule="auto"/>
        <w:textAlignment w:val="baseline"/>
        <w:rPr>
          <w:rFonts w:ascii="Open Sans" w:eastAsia="Times New Roman" w:hAnsi="Open Sans" w:cs="Open Sans"/>
          <w:sz w:val="22"/>
          <w:szCs w:val="22"/>
        </w:rPr>
      </w:pPr>
      <w:r>
        <w:rPr>
          <w:rFonts w:ascii="Open Sans" w:eastAsia="Times New Roman" w:hAnsi="Open Sans" w:cs="Open Sans"/>
          <w:sz w:val="22"/>
          <w:szCs w:val="22"/>
        </w:rPr>
        <w:t>i</w:t>
      </w:r>
      <w:r w:rsidR="00780752" w:rsidRPr="00E0683D">
        <w:rPr>
          <w:rFonts w:ascii="Open Sans" w:eastAsia="Times New Roman" w:hAnsi="Open Sans" w:cs="Open Sans"/>
          <w:sz w:val="22"/>
          <w:szCs w:val="22"/>
        </w:rPr>
        <w:t xml:space="preserve">nvest in and draw on women’s health expertise to support health policy implementation, including by partnering with women’s health organisations </w:t>
      </w:r>
      <w:r w:rsidR="00E0683D" w:rsidRPr="00E0683D">
        <w:rPr>
          <w:rFonts w:ascii="Open Sans" w:eastAsia="Times New Roman" w:hAnsi="Open Sans" w:cs="Open Sans"/>
          <w:sz w:val="22"/>
          <w:szCs w:val="22"/>
        </w:rPr>
        <w:t xml:space="preserve">and experts </w:t>
      </w:r>
      <w:r w:rsidR="00780752" w:rsidRPr="00E0683D">
        <w:rPr>
          <w:rFonts w:ascii="Open Sans" w:eastAsia="Times New Roman" w:hAnsi="Open Sans" w:cs="Open Sans"/>
          <w:sz w:val="22"/>
          <w:szCs w:val="22"/>
        </w:rPr>
        <w:t>to inform gender-responsive policy design, program delivery and evaluation across health and social care systems</w:t>
      </w:r>
      <w:r w:rsidR="008726B2" w:rsidRPr="00E0683D">
        <w:rPr>
          <w:rFonts w:ascii="Open Sans" w:eastAsia="Times New Roman" w:hAnsi="Open Sans" w:cs="Open Sans"/>
          <w:sz w:val="22"/>
          <w:szCs w:val="22"/>
        </w:rPr>
        <w:t>.</w:t>
      </w:r>
    </w:p>
    <w:p w14:paraId="1689038D" w14:textId="77777777" w:rsidR="008726B2" w:rsidRDefault="008726B2" w:rsidP="008726B2">
      <w:pPr>
        <w:pStyle w:val="Heading3"/>
      </w:pPr>
      <w:bookmarkStart w:id="24" w:name="_Toc204631065"/>
      <w:r>
        <w:t>That p</w:t>
      </w:r>
      <w:r w:rsidRPr="006609D6">
        <w:t>ublic and private health sectors</w:t>
      </w:r>
      <w:r>
        <w:t>, including training bodies/associations:</w:t>
      </w:r>
      <w:bookmarkEnd w:id="24"/>
    </w:p>
    <w:p w14:paraId="215A0181" w14:textId="77777777" w:rsidR="008726B2" w:rsidRPr="00EA4341" w:rsidRDefault="008726B2" w:rsidP="004A508A">
      <w:pPr>
        <w:pStyle w:val="ListParagraph"/>
        <w:numPr>
          <w:ilvl w:val="0"/>
          <w:numId w:val="20"/>
        </w:numPr>
        <w:spacing w:after="240" w:line="240" w:lineRule="auto"/>
        <w:textAlignment w:val="baseline"/>
        <w:rPr>
          <w:rFonts w:ascii="Open Sans" w:eastAsia="Times New Roman" w:hAnsi="Open Sans" w:cs="Open Sans"/>
          <w:sz w:val="22"/>
          <w:szCs w:val="22"/>
        </w:rPr>
      </w:pPr>
      <w:r w:rsidRPr="00EA4341">
        <w:rPr>
          <w:rFonts w:ascii="Open Sans" w:eastAsia="Times New Roman" w:hAnsi="Open Sans" w:cs="Open Sans"/>
          <w:sz w:val="22"/>
          <w:szCs w:val="22"/>
        </w:rPr>
        <w:t>embed gender-responsive training into hospital, primary care and allied health induction and continuing professional development (CPD), including drawing on the Introduction to Gender-Responsive Health e-learning course and particularly for those in clinical and health promotion roles</w:t>
      </w:r>
    </w:p>
    <w:p w14:paraId="14F87E11" w14:textId="5E951773" w:rsidR="008726B2" w:rsidRPr="00EA4341" w:rsidRDefault="00EA4341" w:rsidP="004A508A">
      <w:pPr>
        <w:pStyle w:val="ListParagraph"/>
        <w:numPr>
          <w:ilvl w:val="0"/>
          <w:numId w:val="20"/>
        </w:numPr>
        <w:rPr>
          <w:rFonts w:ascii="Open Sans" w:eastAsia="Times New Roman" w:hAnsi="Open Sans" w:cs="Open Sans"/>
          <w:sz w:val="22"/>
          <w:szCs w:val="22"/>
        </w:rPr>
      </w:pPr>
      <w:r w:rsidRPr="00EA4341">
        <w:rPr>
          <w:rFonts w:ascii="Open Sans" w:eastAsia="Times New Roman" w:hAnsi="Open Sans" w:cs="Open Sans"/>
          <w:sz w:val="22"/>
          <w:szCs w:val="22"/>
        </w:rPr>
        <w:t>i</w:t>
      </w:r>
      <w:r w:rsidR="00127D7E" w:rsidRPr="00EA4341">
        <w:rPr>
          <w:rFonts w:ascii="Open Sans" w:eastAsia="Times New Roman" w:hAnsi="Open Sans" w:cs="Open Sans"/>
          <w:sz w:val="22"/>
          <w:szCs w:val="22"/>
        </w:rPr>
        <w:t>mprove uptake and recognition of e-learning across clinical and non-clinical professions, including nursing, social work and other health and social care fields, by integrating modules into professional development pathways</w:t>
      </w:r>
      <w:r w:rsidR="00A85493" w:rsidRPr="00EA4341">
        <w:rPr>
          <w:rFonts w:ascii="Open Sans" w:eastAsia="Times New Roman" w:hAnsi="Open Sans" w:cs="Open Sans"/>
          <w:sz w:val="22"/>
          <w:szCs w:val="22"/>
        </w:rPr>
        <w:t xml:space="preserve"> and </w:t>
      </w:r>
      <w:r w:rsidRPr="00EA4341">
        <w:rPr>
          <w:rFonts w:ascii="Open Sans" w:eastAsia="Times New Roman" w:hAnsi="Open Sans" w:cs="Open Sans"/>
          <w:sz w:val="22"/>
          <w:szCs w:val="22"/>
        </w:rPr>
        <w:t xml:space="preserve">partnering </w:t>
      </w:r>
      <w:r>
        <w:rPr>
          <w:rFonts w:ascii="Open Sans" w:eastAsia="Times New Roman" w:hAnsi="Open Sans" w:cs="Open Sans"/>
          <w:sz w:val="22"/>
          <w:szCs w:val="22"/>
        </w:rPr>
        <w:t xml:space="preserve">with AWHA </w:t>
      </w:r>
      <w:r w:rsidRPr="00EA4341">
        <w:rPr>
          <w:rFonts w:ascii="Open Sans" w:eastAsia="Times New Roman" w:hAnsi="Open Sans" w:cs="Open Sans"/>
          <w:sz w:val="22"/>
          <w:szCs w:val="22"/>
        </w:rPr>
        <w:t>to achieve endorsement by</w:t>
      </w:r>
      <w:r w:rsidR="00A85493" w:rsidRPr="00EA4341">
        <w:rPr>
          <w:rFonts w:ascii="Open Sans" w:eastAsia="Times New Roman" w:hAnsi="Open Sans" w:cs="Open Sans"/>
          <w:sz w:val="22"/>
          <w:szCs w:val="22"/>
        </w:rPr>
        <w:t xml:space="preserve"> training bodies/associations</w:t>
      </w:r>
      <w:r w:rsidRPr="00EA4341">
        <w:rPr>
          <w:rFonts w:ascii="Open Sans" w:eastAsia="Times New Roman" w:hAnsi="Open Sans" w:cs="Open Sans"/>
          <w:sz w:val="22"/>
          <w:szCs w:val="22"/>
        </w:rPr>
        <w:t>.</w:t>
      </w:r>
    </w:p>
    <w:p w14:paraId="1C09219A" w14:textId="77777777" w:rsidR="008726B2" w:rsidRPr="00B509FF" w:rsidRDefault="008726B2" w:rsidP="008726B2">
      <w:pPr>
        <w:pStyle w:val="ListParagraph"/>
        <w:rPr>
          <w:rFonts w:ascii="Open Sans" w:eastAsia="Times New Roman" w:hAnsi="Open Sans" w:cs="Open Sans"/>
          <w:sz w:val="22"/>
          <w:szCs w:val="22"/>
        </w:rPr>
      </w:pPr>
    </w:p>
    <w:p w14:paraId="255AD91A" w14:textId="77777777" w:rsidR="008726B2" w:rsidRPr="0055704C" w:rsidRDefault="008726B2" w:rsidP="008726B2">
      <w:pPr>
        <w:pStyle w:val="Heading3"/>
      </w:pPr>
      <w:bookmarkStart w:id="25" w:name="_Toc204631066"/>
      <w:r>
        <w:lastRenderedPageBreak/>
        <w:t>That the co</w:t>
      </w:r>
      <w:r w:rsidRPr="0055704C">
        <w:t xml:space="preserve">mmunity sector and </w:t>
      </w:r>
      <w:r>
        <w:t>non-government organisations (</w:t>
      </w:r>
      <w:r w:rsidRPr="0055704C">
        <w:t>NGOs</w:t>
      </w:r>
      <w:r>
        <w:t>):</w:t>
      </w:r>
      <w:bookmarkEnd w:id="25"/>
    </w:p>
    <w:p w14:paraId="29479137" w14:textId="1BDE94CB" w:rsidR="008726B2" w:rsidRPr="001C0F56" w:rsidRDefault="008726B2" w:rsidP="004A508A">
      <w:pPr>
        <w:pStyle w:val="ListParagraph"/>
        <w:numPr>
          <w:ilvl w:val="0"/>
          <w:numId w:val="20"/>
        </w:numPr>
        <w:spacing w:after="240" w:line="240" w:lineRule="auto"/>
        <w:textAlignment w:val="baseline"/>
        <w:rPr>
          <w:rFonts w:ascii="Open Sans" w:eastAsia="Times New Roman" w:hAnsi="Open Sans" w:cs="Open Sans"/>
          <w:sz w:val="22"/>
          <w:szCs w:val="22"/>
        </w:rPr>
      </w:pPr>
      <w:r>
        <w:rPr>
          <w:rFonts w:ascii="Open Sans" w:eastAsia="Times New Roman" w:hAnsi="Open Sans" w:cs="Open Sans"/>
          <w:sz w:val="22"/>
          <w:szCs w:val="22"/>
        </w:rPr>
        <w:t>s</w:t>
      </w:r>
      <w:r w:rsidRPr="001C0F56">
        <w:rPr>
          <w:rFonts w:ascii="Open Sans" w:eastAsia="Times New Roman" w:hAnsi="Open Sans" w:cs="Open Sans"/>
          <w:sz w:val="22"/>
          <w:szCs w:val="22"/>
        </w:rPr>
        <w:t>upport sector-wide adoption</w:t>
      </w:r>
      <w:r>
        <w:rPr>
          <w:rFonts w:ascii="Open Sans" w:eastAsia="Times New Roman" w:hAnsi="Open Sans" w:cs="Open Sans"/>
          <w:sz w:val="22"/>
          <w:szCs w:val="22"/>
        </w:rPr>
        <w:t xml:space="preserve"> of Hub resources, including e-learning,</w:t>
      </w:r>
      <w:r w:rsidRPr="001C0F56">
        <w:rPr>
          <w:rFonts w:ascii="Open Sans" w:eastAsia="Times New Roman" w:hAnsi="Open Sans" w:cs="Open Sans"/>
          <w:sz w:val="22"/>
          <w:szCs w:val="22"/>
        </w:rPr>
        <w:t xml:space="preserve"> to build shared language and practice</w:t>
      </w:r>
      <w:r>
        <w:rPr>
          <w:rFonts w:ascii="Open Sans" w:eastAsia="Times New Roman" w:hAnsi="Open Sans" w:cs="Open Sans"/>
          <w:sz w:val="22"/>
          <w:szCs w:val="22"/>
        </w:rPr>
        <w:t xml:space="preserve"> by </w:t>
      </w:r>
      <w:r w:rsidRPr="001C0F56">
        <w:rPr>
          <w:rFonts w:ascii="Open Sans" w:eastAsia="Times New Roman" w:hAnsi="Open Sans" w:cs="Open Sans"/>
          <w:sz w:val="22"/>
          <w:szCs w:val="22"/>
        </w:rPr>
        <w:t>promot</w:t>
      </w:r>
      <w:r>
        <w:rPr>
          <w:rFonts w:ascii="Open Sans" w:eastAsia="Times New Roman" w:hAnsi="Open Sans" w:cs="Open Sans"/>
          <w:sz w:val="22"/>
          <w:szCs w:val="22"/>
        </w:rPr>
        <w:t>ing</w:t>
      </w:r>
      <w:r w:rsidRPr="001C0F56">
        <w:rPr>
          <w:rFonts w:ascii="Open Sans" w:eastAsia="Times New Roman" w:hAnsi="Open Sans" w:cs="Open Sans"/>
          <w:sz w:val="22"/>
          <w:szCs w:val="22"/>
        </w:rPr>
        <w:t xml:space="preserve"> cross-organisational uptake among women's services, health promotion projects, Aboriginal Community Controlled Organisations (ACCOs), LGBTQIA+ and disability-led org</w:t>
      </w:r>
      <w:r>
        <w:rPr>
          <w:rFonts w:ascii="Open Sans" w:eastAsia="Times New Roman" w:hAnsi="Open Sans" w:cs="Open Sans"/>
          <w:sz w:val="22"/>
          <w:szCs w:val="22"/>
        </w:rPr>
        <w:t>anisation</w:t>
      </w:r>
      <w:r w:rsidRPr="001C0F56">
        <w:rPr>
          <w:rFonts w:ascii="Open Sans" w:eastAsia="Times New Roman" w:hAnsi="Open Sans" w:cs="Open Sans"/>
          <w:sz w:val="22"/>
          <w:szCs w:val="22"/>
        </w:rPr>
        <w:t xml:space="preserve">s via </w:t>
      </w:r>
      <w:r w:rsidR="00634320">
        <w:rPr>
          <w:rFonts w:ascii="Open Sans" w:eastAsia="Times New Roman" w:hAnsi="Open Sans" w:cs="Open Sans"/>
          <w:sz w:val="22"/>
          <w:szCs w:val="22"/>
        </w:rPr>
        <w:t>c</w:t>
      </w:r>
      <w:r w:rsidRPr="001C0F56">
        <w:rPr>
          <w:rFonts w:ascii="Open Sans" w:eastAsia="Times New Roman" w:hAnsi="Open Sans" w:cs="Open Sans"/>
          <w:sz w:val="22"/>
          <w:szCs w:val="22"/>
        </w:rPr>
        <w:t xml:space="preserve">ommunities of </w:t>
      </w:r>
      <w:r w:rsidR="00634320">
        <w:rPr>
          <w:rFonts w:ascii="Open Sans" w:eastAsia="Times New Roman" w:hAnsi="Open Sans" w:cs="Open Sans"/>
          <w:sz w:val="22"/>
          <w:szCs w:val="22"/>
        </w:rPr>
        <w:t>pr</w:t>
      </w:r>
      <w:r w:rsidRPr="001C0F56">
        <w:rPr>
          <w:rFonts w:ascii="Open Sans" w:eastAsia="Times New Roman" w:hAnsi="Open Sans" w:cs="Open Sans"/>
          <w:sz w:val="22"/>
          <w:szCs w:val="22"/>
        </w:rPr>
        <w:t>actice or existing peaks.</w:t>
      </w:r>
    </w:p>
    <w:p w14:paraId="399AAB7F" w14:textId="5C0A6E0E" w:rsidR="008726B2" w:rsidRPr="009C6416" w:rsidRDefault="008726B2" w:rsidP="008726B2">
      <w:pPr>
        <w:pStyle w:val="Heading3"/>
      </w:pPr>
      <w:bookmarkStart w:id="26" w:name="_Toc204631067"/>
      <w:r>
        <w:t>That the a</w:t>
      </w:r>
      <w:r w:rsidRPr="009C6416">
        <w:t>cademi</w:t>
      </w:r>
      <w:r w:rsidR="00E03832">
        <w:t>c</w:t>
      </w:r>
      <w:r w:rsidRPr="009C6416">
        <w:t xml:space="preserve"> and education </w:t>
      </w:r>
      <w:r>
        <w:t>sector:</w:t>
      </w:r>
      <w:bookmarkEnd w:id="26"/>
    </w:p>
    <w:p w14:paraId="7DB1E9AB" w14:textId="5FD826E1" w:rsidR="008726B2" w:rsidRPr="00B242C4" w:rsidRDefault="008726B2" w:rsidP="004A508A">
      <w:pPr>
        <w:pStyle w:val="ListParagraph"/>
        <w:numPr>
          <w:ilvl w:val="0"/>
          <w:numId w:val="20"/>
        </w:numPr>
        <w:spacing w:after="240" w:line="240" w:lineRule="auto"/>
        <w:textAlignment w:val="baseline"/>
        <w:rPr>
          <w:rFonts w:ascii="Open Sans" w:eastAsia="Times New Roman" w:hAnsi="Open Sans" w:cs="Open Sans"/>
          <w:sz w:val="22"/>
          <w:szCs w:val="22"/>
        </w:rPr>
      </w:pPr>
      <w:r w:rsidRPr="00B242C4">
        <w:rPr>
          <w:rFonts w:ascii="Open Sans" w:eastAsia="Times New Roman" w:hAnsi="Open Sans" w:cs="Open Sans"/>
          <w:sz w:val="22"/>
          <w:szCs w:val="22"/>
        </w:rPr>
        <w:t>embed Hub resources in teaching, curricula and policy, including the Gendered Framework and e-learning</w:t>
      </w:r>
      <w:r w:rsidR="00B242C4">
        <w:rPr>
          <w:rFonts w:ascii="Open Sans" w:eastAsia="Times New Roman" w:hAnsi="Open Sans" w:cs="Open Sans"/>
          <w:sz w:val="22"/>
          <w:szCs w:val="22"/>
        </w:rPr>
        <w:t xml:space="preserve"> modules</w:t>
      </w:r>
      <w:r w:rsidRPr="00B242C4">
        <w:rPr>
          <w:rFonts w:ascii="Open Sans" w:eastAsia="Times New Roman" w:hAnsi="Open Sans" w:cs="Open Sans"/>
          <w:sz w:val="22"/>
          <w:szCs w:val="22"/>
        </w:rPr>
        <w:t>.</w:t>
      </w:r>
    </w:p>
    <w:p w14:paraId="75E5B944" w14:textId="77777777" w:rsidR="005950BF" w:rsidRDefault="005950BF">
      <w:pPr>
        <w:rPr>
          <w:rFonts w:ascii="Open Sans" w:eastAsia="Times New Roman" w:hAnsi="Open Sans" w:cs="Open Sans"/>
          <w:color w:val="000000"/>
          <w:sz w:val="22"/>
          <w:szCs w:val="22"/>
        </w:rPr>
      </w:pPr>
    </w:p>
    <w:p w14:paraId="6023339B" w14:textId="55795D3B" w:rsidR="005950BF" w:rsidRDefault="005950BF" w:rsidP="001910D4">
      <w:pPr>
        <w:rPr>
          <w:rFonts w:ascii="Open Sans" w:eastAsia="Times New Roman" w:hAnsi="Open Sans" w:cs="Open Sans"/>
          <w:color w:val="000000"/>
          <w:sz w:val="22"/>
          <w:szCs w:val="22"/>
        </w:rPr>
      </w:pPr>
      <w:r w:rsidRPr="001C4794">
        <w:rPr>
          <w:rFonts w:ascii="Open Sans" w:eastAsia="Times New Roman" w:hAnsi="Open Sans" w:cs="Open Sans"/>
          <w:color w:val="000000"/>
          <w:sz w:val="22"/>
          <w:szCs w:val="22"/>
        </w:rPr>
        <w:t>It is essential that this leadership continues to shape national health reform efforts, including universal healthcare design, prevention strategies, and digital innovation, to build a system that works for all. Women’s health leaders are not only translators of complex gendered evidence</w:t>
      </w:r>
      <w:r w:rsidR="00E03832">
        <w:rPr>
          <w:rFonts w:ascii="Open Sans" w:eastAsia="Times New Roman" w:hAnsi="Open Sans" w:cs="Open Sans"/>
          <w:color w:val="000000"/>
          <w:sz w:val="22"/>
          <w:szCs w:val="22"/>
        </w:rPr>
        <w:t>,</w:t>
      </w:r>
      <w:r w:rsidRPr="001C4794">
        <w:rPr>
          <w:rFonts w:ascii="Open Sans" w:eastAsia="Times New Roman" w:hAnsi="Open Sans" w:cs="Open Sans"/>
          <w:color w:val="000000"/>
          <w:sz w:val="22"/>
          <w:szCs w:val="22"/>
        </w:rPr>
        <w:t xml:space="preserve"> with expertise to guide the broader health system, they are also trusted advocates who can bridge communities and policy, ensuring that marginalised voices are not left behind.</w:t>
      </w:r>
    </w:p>
    <w:p w14:paraId="40EFD689" w14:textId="77777777" w:rsidR="001910D4" w:rsidRPr="001C4794" w:rsidRDefault="001910D4" w:rsidP="001910D4">
      <w:pPr>
        <w:rPr>
          <w:rFonts w:ascii="Open Sans" w:eastAsia="Times New Roman" w:hAnsi="Open Sans" w:cs="Open Sans"/>
          <w:color w:val="000000"/>
          <w:sz w:val="22"/>
          <w:szCs w:val="22"/>
        </w:rPr>
      </w:pPr>
    </w:p>
    <w:p w14:paraId="417FA304" w14:textId="77777777" w:rsidR="005950BF" w:rsidRDefault="005950BF" w:rsidP="001910D4">
      <w:pPr>
        <w:rPr>
          <w:rFonts w:ascii="Open Sans" w:eastAsia="Times New Roman" w:hAnsi="Open Sans" w:cs="Open Sans"/>
          <w:color w:val="000000"/>
          <w:sz w:val="22"/>
          <w:szCs w:val="22"/>
        </w:rPr>
      </w:pPr>
      <w:r w:rsidRPr="001C4794">
        <w:rPr>
          <w:rFonts w:ascii="Open Sans" w:eastAsia="Times New Roman" w:hAnsi="Open Sans" w:cs="Open Sans"/>
          <w:color w:val="000000"/>
          <w:sz w:val="22"/>
          <w:szCs w:val="22"/>
        </w:rPr>
        <w:t>This report outlines opportunities for sustained impact through embedding peer learning, maintaining cross-sector partnerships, supporting First Nations and disability-led leadership, and deepening digital education offerings. The evidence presented makes a strong case for future investment in gender-responsive health capacity building as a core pillar of the Australian health system.</w:t>
      </w:r>
    </w:p>
    <w:p w14:paraId="3DAF8CF2" w14:textId="77777777" w:rsidR="00875FF4" w:rsidRDefault="00875FF4" w:rsidP="005950BF">
      <w:pPr>
        <w:spacing w:after="240" w:line="240" w:lineRule="auto"/>
        <w:textAlignment w:val="baseline"/>
        <w:rPr>
          <w:rFonts w:ascii="Open Sans" w:eastAsia="Times New Roman" w:hAnsi="Open Sans" w:cs="Open Sans"/>
          <w:color w:val="000000"/>
          <w:sz w:val="22"/>
          <w:szCs w:val="22"/>
        </w:rPr>
      </w:pPr>
    </w:p>
    <w:p w14:paraId="77EBA5A0" w14:textId="6DF67AFD" w:rsidR="00875FF4" w:rsidRDefault="000A3340" w:rsidP="00875FF4">
      <w:pPr>
        <w:spacing w:after="240" w:line="240" w:lineRule="auto"/>
        <w:jc w:val="center"/>
        <w:textAlignment w:val="baseline"/>
        <w:rPr>
          <w:rFonts w:ascii="Open Sans" w:eastAsia="Times New Roman" w:hAnsi="Open Sans" w:cs="Open Sans"/>
          <w:color w:val="000000"/>
          <w:sz w:val="22"/>
          <w:szCs w:val="22"/>
        </w:rPr>
      </w:pPr>
      <w:r>
        <w:rPr>
          <w:rFonts w:ascii="Open Sans" w:eastAsia="Times New Roman" w:hAnsi="Open Sans" w:cs="Open Sans"/>
          <w:noProof/>
          <w:color w:val="000000"/>
          <w:sz w:val="22"/>
          <w:szCs w:val="22"/>
        </w:rPr>
        <w:drawing>
          <wp:inline distT="0" distB="0" distL="0" distR="0" wp14:anchorId="23D92410" wp14:editId="25A8B9A8">
            <wp:extent cx="2950590" cy="2950590"/>
            <wp:effectExtent l="0" t="0" r="0" b="0"/>
            <wp:docPr id="2090215233" name="Picture 18" descr="An icon of of a magnifying glass and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215233" name="Picture 18" descr="An icon of of a magnifying glass and gears"/>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952465" cy="2952465"/>
                    </a:xfrm>
                    <a:prstGeom prst="rect">
                      <a:avLst/>
                    </a:prstGeom>
                  </pic:spPr>
                </pic:pic>
              </a:graphicData>
            </a:graphic>
          </wp:inline>
        </w:drawing>
      </w:r>
    </w:p>
    <w:p w14:paraId="2470B06D" w14:textId="40FFC0A9" w:rsidR="001C4794" w:rsidRDefault="001C4794" w:rsidP="001C4794">
      <w:pPr>
        <w:pStyle w:val="Heading2"/>
      </w:pPr>
      <w:bookmarkStart w:id="27" w:name="_Toc204631068"/>
      <w:r>
        <w:lastRenderedPageBreak/>
        <w:t>Introduction</w:t>
      </w:r>
      <w:bookmarkEnd w:id="27"/>
    </w:p>
    <w:p w14:paraId="17FF5B78" w14:textId="10BD4931" w:rsidR="002F3345" w:rsidRPr="002F3345" w:rsidRDefault="002F3345" w:rsidP="001910D4">
      <w:pPr>
        <w:rPr>
          <w:rFonts w:ascii="Open Sans" w:eastAsia="Times New Roman" w:hAnsi="Open Sans" w:cs="Open Sans"/>
          <w:color w:val="000000"/>
          <w:sz w:val="22"/>
          <w:szCs w:val="22"/>
        </w:rPr>
      </w:pPr>
      <w:r w:rsidRPr="002F3345">
        <w:rPr>
          <w:rFonts w:ascii="Open Sans" w:eastAsia="Times New Roman" w:hAnsi="Open Sans" w:cs="Open Sans"/>
          <w:color w:val="000000"/>
          <w:sz w:val="22"/>
          <w:szCs w:val="22"/>
        </w:rPr>
        <w:t xml:space="preserve">Between 2022–23 and 2024–25, the Australian Women’s Health Alliance (AWHA) led a national initiative to revitalise the Women’s Health Hub, a central resource designed to support organisations and individuals across the health ecosystem in advancing women’s health through </w:t>
      </w:r>
      <w:r w:rsidR="002F0DC6">
        <w:rPr>
          <w:rFonts w:ascii="Open Sans" w:eastAsia="Times New Roman" w:hAnsi="Open Sans" w:cs="Open Sans"/>
          <w:color w:val="000000"/>
          <w:sz w:val="22"/>
          <w:szCs w:val="22"/>
        </w:rPr>
        <w:t>research</w:t>
      </w:r>
      <w:r w:rsidRPr="002F3345">
        <w:rPr>
          <w:rFonts w:ascii="Open Sans" w:eastAsia="Times New Roman" w:hAnsi="Open Sans" w:cs="Open Sans"/>
          <w:color w:val="000000"/>
          <w:sz w:val="22"/>
          <w:szCs w:val="22"/>
        </w:rPr>
        <w:t xml:space="preserve">, policy and practice. </w:t>
      </w:r>
      <w:r w:rsidR="00DC6FDB" w:rsidRPr="002F3345">
        <w:rPr>
          <w:rFonts w:ascii="Open Sans" w:eastAsia="Times New Roman" w:hAnsi="Open Sans" w:cs="Open Sans"/>
          <w:color w:val="000000"/>
          <w:sz w:val="22"/>
          <w:szCs w:val="22"/>
        </w:rPr>
        <w:t>This project</w:t>
      </w:r>
      <w:r w:rsidR="00DC6FDB">
        <w:rPr>
          <w:rFonts w:ascii="Open Sans" w:eastAsia="Times New Roman" w:hAnsi="Open Sans" w:cs="Open Sans"/>
          <w:color w:val="000000"/>
          <w:sz w:val="22"/>
          <w:szCs w:val="22"/>
        </w:rPr>
        <w:t xml:space="preserve"> revitalised previous iterations of AWHA’s Women’s Health Hub through an emergent co-development and continuous improvement cycle.</w:t>
      </w:r>
      <w:r w:rsidR="00DC6FDB" w:rsidRPr="002F3345">
        <w:rPr>
          <w:rFonts w:ascii="Open Sans" w:eastAsia="Times New Roman" w:hAnsi="Open Sans" w:cs="Open Sans"/>
          <w:color w:val="000000"/>
          <w:sz w:val="22"/>
          <w:szCs w:val="22"/>
        </w:rPr>
        <w:t xml:space="preserve"> </w:t>
      </w:r>
      <w:r w:rsidR="00DC6FDB">
        <w:rPr>
          <w:rFonts w:ascii="Open Sans" w:eastAsia="Times New Roman" w:hAnsi="Open Sans" w:cs="Open Sans"/>
          <w:color w:val="000000"/>
          <w:sz w:val="22"/>
          <w:szCs w:val="22"/>
        </w:rPr>
        <w:t xml:space="preserve">It </w:t>
      </w:r>
      <w:r w:rsidR="00DC6FDB" w:rsidRPr="002F3345">
        <w:rPr>
          <w:rFonts w:ascii="Open Sans" w:eastAsia="Times New Roman" w:hAnsi="Open Sans" w:cs="Open Sans"/>
          <w:color w:val="000000"/>
          <w:sz w:val="22"/>
          <w:szCs w:val="22"/>
        </w:rPr>
        <w:t>responded to a growing need for tools and frameworks to guide the implementation of national strategies, particularly the National Preventive Health Strategy 2021–2030 and the National Women’s Health Strategy 2020–2030, through an intersectional gender and health equity lens.</w:t>
      </w:r>
    </w:p>
    <w:p w14:paraId="3A64C4D0" w14:textId="77777777" w:rsidR="002F3345" w:rsidRPr="002F3345" w:rsidRDefault="002F3345" w:rsidP="002F3345">
      <w:pPr>
        <w:spacing w:line="240" w:lineRule="auto"/>
        <w:rPr>
          <w:rFonts w:ascii="Open Sans" w:eastAsia="Times New Roman" w:hAnsi="Open Sans" w:cs="Open Sans"/>
          <w:color w:val="000000"/>
          <w:sz w:val="22"/>
          <w:szCs w:val="22"/>
        </w:rPr>
      </w:pPr>
    </w:p>
    <w:p w14:paraId="7B2DE4FA" w14:textId="3C483309" w:rsidR="003D2411" w:rsidRDefault="002F3345" w:rsidP="001910D4">
      <w:pPr>
        <w:rPr>
          <w:rFonts w:ascii="Open Sans" w:eastAsia="Times New Roman" w:hAnsi="Open Sans" w:cs="Open Sans"/>
          <w:color w:val="000000"/>
          <w:sz w:val="22"/>
          <w:szCs w:val="22"/>
        </w:rPr>
      </w:pPr>
      <w:r w:rsidRPr="002F3345">
        <w:rPr>
          <w:rFonts w:ascii="Open Sans" w:eastAsia="Times New Roman" w:hAnsi="Open Sans" w:cs="Open Sans"/>
          <w:color w:val="000000"/>
          <w:sz w:val="22"/>
          <w:szCs w:val="22"/>
        </w:rPr>
        <w:t xml:space="preserve">As Australia’s national peak body for women’s health, AWHA undertook this work to strengthen the capacity of health and social care systems to deliver gender-responsive, inclusive and equitable health approaches. The refreshed Hub </w:t>
      </w:r>
      <w:r w:rsidR="002F0DC6">
        <w:rPr>
          <w:rFonts w:ascii="Open Sans" w:eastAsia="Times New Roman" w:hAnsi="Open Sans" w:cs="Open Sans"/>
          <w:color w:val="000000"/>
          <w:sz w:val="22"/>
          <w:szCs w:val="22"/>
        </w:rPr>
        <w:t>aims</w:t>
      </w:r>
      <w:r w:rsidRPr="002F3345">
        <w:rPr>
          <w:rFonts w:ascii="Open Sans" w:eastAsia="Times New Roman" w:hAnsi="Open Sans" w:cs="Open Sans"/>
          <w:color w:val="000000"/>
          <w:sz w:val="22"/>
          <w:szCs w:val="22"/>
        </w:rPr>
        <w:t xml:space="preserve"> to foster cross-sector knowledge exchange, provide accessible and policy-aligned resources and embed gender equity into health system reform efforts.</w:t>
      </w:r>
    </w:p>
    <w:p w14:paraId="07F1F64A" w14:textId="77777777" w:rsidR="002F3345" w:rsidRDefault="002F3345" w:rsidP="002F3345">
      <w:pPr>
        <w:spacing w:line="240" w:lineRule="auto"/>
        <w:rPr>
          <w:rFonts w:ascii="Open Sans" w:eastAsia="Times New Roman" w:hAnsi="Open Sans" w:cs="Open Sans"/>
          <w:color w:val="000000"/>
          <w:sz w:val="22"/>
          <w:szCs w:val="22"/>
        </w:rPr>
      </w:pPr>
    </w:p>
    <w:p w14:paraId="1AC23E28" w14:textId="206F0C37" w:rsidR="176D0830" w:rsidRDefault="176D0830" w:rsidP="2AC3CEE0">
      <w:pPr>
        <w:spacing w:line="240" w:lineRule="auto"/>
        <w:rPr>
          <w:rFonts w:ascii="Open Sans" w:eastAsia="Times New Roman" w:hAnsi="Open Sans" w:cs="Open Sans"/>
          <w:color w:val="000000" w:themeColor="text1"/>
          <w:sz w:val="22"/>
          <w:szCs w:val="22"/>
        </w:rPr>
      </w:pPr>
      <w:r>
        <w:rPr>
          <w:noProof/>
        </w:rPr>
        <w:drawing>
          <wp:inline distT="0" distB="0" distL="0" distR="0" wp14:anchorId="7C0487EC" wp14:editId="5C95459B">
            <wp:extent cx="5761553" cy="3073400"/>
            <wp:effectExtent l="0" t="0" r="0" b="0"/>
            <wp:docPr id="962867162" name="Picture 962867162" descr="An infographic with a purple box and white text that says, 'Workplaces and settings with health practitioners, professionals, policy makers'. It has 5 lines connecting to 5 different circles each with a different icon and text: 'Community sector', 'Business sector', 'Public sector, 'Individuals' and 'Acade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867162" name="Picture 962867162" descr="An infographic with a purple box and white text that says, 'Workplaces and settings with health practitioners, professionals, policy makers'. It has 5 lines connecting to 5 different circles each with a different icon and text: 'Community sector', 'Business sector', 'Public sector, 'Individuals' and 'Academia'."/>
                    <pic:cNvPicPr/>
                  </pic:nvPicPr>
                  <pic:blipFill rotWithShape="1">
                    <a:blip r:embed="rId21">
                      <a:extLst>
                        <a:ext uri="{28A0092B-C50C-407E-A947-70E740481C1C}">
                          <a14:useLocalDpi xmlns:a14="http://schemas.microsoft.com/office/drawing/2010/main" val="0"/>
                        </a:ext>
                      </a:extLst>
                    </a:blip>
                    <a:srcRect t="21146" b="7770"/>
                    <a:stretch>
                      <a:fillRect/>
                    </a:stretch>
                  </pic:blipFill>
                  <pic:spPr bwMode="auto">
                    <a:xfrm>
                      <a:off x="0" y="0"/>
                      <a:ext cx="5762626" cy="3073972"/>
                    </a:xfrm>
                    <a:prstGeom prst="rect">
                      <a:avLst/>
                    </a:prstGeom>
                    <a:ln>
                      <a:noFill/>
                    </a:ln>
                    <a:extLst>
                      <a:ext uri="{53640926-AAD7-44D8-BBD7-CCE9431645EC}">
                        <a14:shadowObscured xmlns:a14="http://schemas.microsoft.com/office/drawing/2010/main"/>
                      </a:ext>
                    </a:extLst>
                  </pic:spPr>
                </pic:pic>
              </a:graphicData>
            </a:graphic>
          </wp:inline>
        </w:drawing>
      </w:r>
    </w:p>
    <w:p w14:paraId="77A9259D" w14:textId="77777777" w:rsidR="006053FD" w:rsidRDefault="006053FD" w:rsidP="006053FD">
      <w:pPr>
        <w:spacing w:line="240" w:lineRule="auto"/>
        <w:jc w:val="center"/>
        <w:rPr>
          <w:rFonts w:ascii="Open Sans" w:eastAsia="Times New Roman" w:hAnsi="Open Sans" w:cs="Open Sans"/>
          <w:color w:val="000000" w:themeColor="text1"/>
          <w:sz w:val="22"/>
          <w:szCs w:val="22"/>
        </w:rPr>
      </w:pPr>
    </w:p>
    <w:p w14:paraId="7CBE140D" w14:textId="4A4A4113" w:rsidR="005740AA" w:rsidRPr="006053FD" w:rsidRDefault="006053FD" w:rsidP="006053FD">
      <w:pPr>
        <w:spacing w:line="240" w:lineRule="auto"/>
        <w:jc w:val="center"/>
        <w:rPr>
          <w:rFonts w:ascii="Open Sans" w:eastAsia="Times New Roman" w:hAnsi="Open Sans" w:cs="Open Sans"/>
          <w:i/>
          <w:iCs/>
          <w:color w:val="000000" w:themeColor="text1"/>
          <w:sz w:val="22"/>
          <w:szCs w:val="22"/>
        </w:rPr>
      </w:pPr>
      <w:r w:rsidRPr="006053FD">
        <w:rPr>
          <w:rFonts w:ascii="Open Sans" w:eastAsia="Times New Roman" w:hAnsi="Open Sans" w:cs="Open Sans"/>
          <w:i/>
          <w:iCs/>
          <w:color w:val="000000" w:themeColor="text1"/>
          <w:sz w:val="22"/>
          <w:szCs w:val="22"/>
        </w:rPr>
        <w:t xml:space="preserve">Fig 1. </w:t>
      </w:r>
      <w:r w:rsidR="00CA07F1">
        <w:rPr>
          <w:rFonts w:ascii="Open Sans" w:eastAsia="Times New Roman" w:hAnsi="Open Sans" w:cs="Open Sans"/>
          <w:i/>
          <w:iCs/>
          <w:color w:val="000000" w:themeColor="text1"/>
          <w:sz w:val="22"/>
          <w:szCs w:val="22"/>
        </w:rPr>
        <w:t>The Women’s Health Hub a</w:t>
      </w:r>
      <w:r w:rsidR="005740AA" w:rsidRPr="006053FD">
        <w:rPr>
          <w:rFonts w:ascii="Open Sans" w:eastAsia="Times New Roman" w:hAnsi="Open Sans" w:cs="Open Sans"/>
          <w:i/>
          <w:iCs/>
          <w:color w:val="000000" w:themeColor="text1"/>
          <w:sz w:val="22"/>
          <w:szCs w:val="22"/>
        </w:rPr>
        <w:t xml:space="preserve">udience </w:t>
      </w:r>
      <w:r w:rsidR="00CA07F1">
        <w:rPr>
          <w:rFonts w:ascii="Open Sans" w:eastAsia="Times New Roman" w:hAnsi="Open Sans" w:cs="Open Sans"/>
          <w:i/>
          <w:iCs/>
          <w:color w:val="000000" w:themeColor="text1"/>
          <w:sz w:val="22"/>
          <w:szCs w:val="22"/>
        </w:rPr>
        <w:t xml:space="preserve">of </w:t>
      </w:r>
      <w:r w:rsidR="00757276">
        <w:rPr>
          <w:rFonts w:ascii="Open Sans" w:eastAsia="Times New Roman" w:hAnsi="Open Sans" w:cs="Open Sans"/>
          <w:i/>
          <w:iCs/>
          <w:color w:val="000000" w:themeColor="text1"/>
          <w:sz w:val="22"/>
          <w:szCs w:val="22"/>
        </w:rPr>
        <w:t>‘</w:t>
      </w:r>
      <w:r w:rsidR="005740AA" w:rsidRPr="006053FD">
        <w:rPr>
          <w:rFonts w:ascii="Open Sans" w:eastAsia="Times New Roman" w:hAnsi="Open Sans" w:cs="Open Sans"/>
          <w:i/>
          <w:iCs/>
          <w:color w:val="000000" w:themeColor="text1"/>
          <w:sz w:val="22"/>
          <w:szCs w:val="22"/>
        </w:rPr>
        <w:t>prevention partners</w:t>
      </w:r>
      <w:r w:rsidR="00757276">
        <w:rPr>
          <w:rFonts w:ascii="Open Sans" w:eastAsia="Times New Roman" w:hAnsi="Open Sans" w:cs="Open Sans"/>
          <w:i/>
          <w:iCs/>
          <w:color w:val="000000" w:themeColor="text1"/>
          <w:sz w:val="22"/>
          <w:szCs w:val="22"/>
        </w:rPr>
        <w:t>’</w:t>
      </w:r>
      <w:r w:rsidR="00CA07F1">
        <w:rPr>
          <w:rFonts w:ascii="Open Sans" w:eastAsia="Times New Roman" w:hAnsi="Open Sans" w:cs="Open Sans"/>
          <w:i/>
          <w:iCs/>
          <w:color w:val="000000" w:themeColor="text1"/>
          <w:sz w:val="22"/>
          <w:szCs w:val="22"/>
        </w:rPr>
        <w:t xml:space="preserve"> across sectors</w:t>
      </w:r>
    </w:p>
    <w:p w14:paraId="379C6BD0" w14:textId="77777777" w:rsidR="005740AA" w:rsidRDefault="005740AA" w:rsidP="001C4794">
      <w:pPr>
        <w:spacing w:line="240" w:lineRule="auto"/>
        <w:rPr>
          <w:rFonts w:ascii="Open Sans" w:eastAsia="Times New Roman" w:hAnsi="Open Sans" w:cs="Open Sans"/>
          <w:color w:val="000000"/>
          <w:sz w:val="22"/>
          <w:szCs w:val="22"/>
        </w:rPr>
      </w:pPr>
    </w:p>
    <w:p w14:paraId="748B36B9" w14:textId="5F6EC585" w:rsidR="001C4794" w:rsidRPr="001C4794" w:rsidRDefault="001C4794" w:rsidP="001910D4">
      <w:pPr>
        <w:rPr>
          <w:rFonts w:ascii="Open Sans" w:eastAsia="Times New Roman" w:hAnsi="Open Sans" w:cs="Open Sans"/>
          <w:color w:val="000000"/>
          <w:sz w:val="22"/>
          <w:szCs w:val="22"/>
        </w:rPr>
      </w:pPr>
      <w:r w:rsidRPr="001C4794">
        <w:rPr>
          <w:rFonts w:ascii="Open Sans" w:eastAsia="Times New Roman" w:hAnsi="Open Sans" w:cs="Open Sans"/>
          <w:color w:val="000000"/>
          <w:sz w:val="22"/>
          <w:szCs w:val="22"/>
        </w:rPr>
        <w:t>Over the life of the project, what has become evident,</w:t>
      </w:r>
      <w:r w:rsidR="00701524">
        <w:rPr>
          <w:rFonts w:ascii="Open Sans" w:eastAsia="Times New Roman" w:hAnsi="Open Sans" w:cs="Open Sans"/>
          <w:color w:val="000000"/>
          <w:sz w:val="22"/>
          <w:szCs w:val="22"/>
        </w:rPr>
        <w:t xml:space="preserve"> </w:t>
      </w:r>
      <w:r w:rsidRPr="001C4794">
        <w:rPr>
          <w:rFonts w:ascii="Open Sans" w:eastAsia="Times New Roman" w:hAnsi="Open Sans" w:cs="Open Sans"/>
          <w:color w:val="000000"/>
          <w:sz w:val="22"/>
          <w:szCs w:val="22"/>
        </w:rPr>
        <w:t>through feedback, reflection and</w:t>
      </w:r>
      <w:r w:rsidR="00701524">
        <w:rPr>
          <w:rFonts w:ascii="Open Sans" w:eastAsia="Times New Roman" w:hAnsi="Open Sans" w:cs="Open Sans"/>
          <w:color w:val="000000"/>
          <w:sz w:val="22"/>
          <w:szCs w:val="22"/>
        </w:rPr>
        <w:t xml:space="preserve"> </w:t>
      </w:r>
      <w:r w:rsidRPr="001C4794">
        <w:rPr>
          <w:rFonts w:ascii="Open Sans" w:eastAsia="Times New Roman" w:hAnsi="Open Sans" w:cs="Open Sans"/>
          <w:color w:val="000000"/>
          <w:sz w:val="22"/>
          <w:szCs w:val="22"/>
        </w:rPr>
        <w:t>data</w:t>
      </w:r>
      <w:r w:rsidR="00701524">
        <w:rPr>
          <w:rFonts w:ascii="Open Sans" w:eastAsia="Times New Roman" w:hAnsi="Open Sans" w:cs="Open Sans"/>
          <w:color w:val="000000"/>
          <w:sz w:val="22"/>
          <w:szCs w:val="22"/>
        </w:rPr>
        <w:t xml:space="preserve">, </w:t>
      </w:r>
      <w:r w:rsidRPr="001C4794">
        <w:rPr>
          <w:rFonts w:ascii="Open Sans" w:eastAsia="Times New Roman" w:hAnsi="Open Sans" w:cs="Open Sans"/>
          <w:color w:val="000000"/>
          <w:sz w:val="22"/>
          <w:szCs w:val="22"/>
        </w:rPr>
        <w:t>is that the Hub has also become a powerful platform for advocacy.</w:t>
      </w:r>
    </w:p>
    <w:p w14:paraId="1BBF6041" w14:textId="77777777" w:rsidR="001C4794" w:rsidRPr="001C4794" w:rsidRDefault="001C4794" w:rsidP="001C4794">
      <w:pPr>
        <w:spacing w:line="240" w:lineRule="auto"/>
        <w:rPr>
          <w:rFonts w:ascii="Open Sans" w:eastAsia="Times New Roman" w:hAnsi="Open Sans" w:cs="Open Sans"/>
          <w:color w:val="000000"/>
          <w:sz w:val="22"/>
          <w:szCs w:val="22"/>
        </w:rPr>
      </w:pPr>
    </w:p>
    <w:p w14:paraId="17DC59A2" w14:textId="7EFEC63F" w:rsidR="001C4794" w:rsidRPr="001C4794" w:rsidRDefault="001C4794" w:rsidP="001910D4">
      <w:pPr>
        <w:rPr>
          <w:rFonts w:ascii="Open Sans" w:eastAsia="Times New Roman" w:hAnsi="Open Sans" w:cs="Open Sans"/>
          <w:color w:val="000000"/>
          <w:sz w:val="22"/>
          <w:szCs w:val="22"/>
        </w:rPr>
      </w:pPr>
      <w:r w:rsidRPr="001C4794">
        <w:rPr>
          <w:rFonts w:ascii="Open Sans" w:eastAsia="Times New Roman" w:hAnsi="Open Sans" w:cs="Open Sans"/>
          <w:color w:val="000000"/>
          <w:sz w:val="22"/>
          <w:szCs w:val="22"/>
        </w:rPr>
        <w:lastRenderedPageBreak/>
        <w:t xml:space="preserve">This emergent advocacy role reflects the strength of the co-development model and the trust AWHA has built with stakeholders. The use of Hub tools in policy submissions, public advocacy and workforce </w:t>
      </w:r>
      <w:r w:rsidR="00E359C7">
        <w:rPr>
          <w:rFonts w:ascii="Open Sans" w:eastAsia="Times New Roman" w:hAnsi="Open Sans" w:cs="Open Sans"/>
          <w:color w:val="000000"/>
          <w:sz w:val="22"/>
          <w:szCs w:val="22"/>
        </w:rPr>
        <w:t>policy</w:t>
      </w:r>
      <w:r w:rsidRPr="001C4794">
        <w:rPr>
          <w:rFonts w:ascii="Open Sans" w:eastAsia="Times New Roman" w:hAnsi="Open Sans" w:cs="Open Sans"/>
          <w:color w:val="000000"/>
          <w:sz w:val="22"/>
          <w:szCs w:val="22"/>
        </w:rPr>
        <w:t xml:space="preserve"> indicates sector recognition of the Hub </w:t>
      </w:r>
      <w:r w:rsidR="00E359C7">
        <w:rPr>
          <w:rFonts w:ascii="Open Sans" w:eastAsia="Times New Roman" w:hAnsi="Open Sans" w:cs="Open Sans"/>
          <w:color w:val="000000"/>
          <w:sz w:val="22"/>
          <w:szCs w:val="22"/>
        </w:rPr>
        <w:t>as</w:t>
      </w:r>
      <w:r w:rsidRPr="001C4794">
        <w:rPr>
          <w:rFonts w:ascii="Open Sans" w:eastAsia="Times New Roman" w:hAnsi="Open Sans" w:cs="Open Sans"/>
          <w:color w:val="000000"/>
          <w:sz w:val="22"/>
          <w:szCs w:val="22"/>
        </w:rPr>
        <w:t xml:space="preserve"> credible and impactful </w:t>
      </w:r>
      <w:r w:rsidR="00E359C7">
        <w:rPr>
          <w:rFonts w:ascii="Open Sans" w:eastAsia="Times New Roman" w:hAnsi="Open Sans" w:cs="Open Sans"/>
          <w:color w:val="000000"/>
          <w:sz w:val="22"/>
          <w:szCs w:val="22"/>
        </w:rPr>
        <w:t xml:space="preserve">infrastructure </w:t>
      </w:r>
      <w:r w:rsidRPr="001C4794">
        <w:rPr>
          <w:rFonts w:ascii="Open Sans" w:eastAsia="Times New Roman" w:hAnsi="Open Sans" w:cs="Open Sans"/>
          <w:color w:val="000000"/>
          <w:sz w:val="22"/>
          <w:szCs w:val="22"/>
        </w:rPr>
        <w:t>in national health discourse.</w:t>
      </w:r>
    </w:p>
    <w:p w14:paraId="7B676248" w14:textId="77777777" w:rsidR="001C4794" w:rsidRPr="001C4794" w:rsidRDefault="001C4794" w:rsidP="001C4794">
      <w:pPr>
        <w:spacing w:line="240" w:lineRule="auto"/>
        <w:rPr>
          <w:rFonts w:ascii="Open Sans" w:eastAsia="Times New Roman" w:hAnsi="Open Sans" w:cs="Open Sans"/>
          <w:color w:val="000000"/>
          <w:sz w:val="22"/>
          <w:szCs w:val="22"/>
        </w:rPr>
      </w:pPr>
    </w:p>
    <w:p w14:paraId="48325A78" w14:textId="2F73579F" w:rsidR="001C4794" w:rsidRPr="001C4794" w:rsidRDefault="001C4794" w:rsidP="001910D4">
      <w:pPr>
        <w:rPr>
          <w:rFonts w:ascii="Open Sans" w:eastAsia="Times New Roman" w:hAnsi="Open Sans" w:cs="Open Sans"/>
          <w:color w:val="000000"/>
          <w:sz w:val="22"/>
          <w:szCs w:val="22"/>
        </w:rPr>
      </w:pPr>
      <w:r w:rsidRPr="001C4794">
        <w:rPr>
          <w:rFonts w:ascii="Open Sans" w:eastAsia="Times New Roman" w:hAnsi="Open Sans" w:cs="Open Sans"/>
          <w:color w:val="000000"/>
          <w:sz w:val="22"/>
          <w:szCs w:val="22"/>
        </w:rPr>
        <w:t xml:space="preserve">This was not the project’s initial design. However, as the </w:t>
      </w:r>
      <w:r w:rsidR="003D2411">
        <w:rPr>
          <w:rFonts w:ascii="Open Sans" w:eastAsia="Times New Roman" w:hAnsi="Open Sans" w:cs="Open Sans"/>
          <w:color w:val="000000"/>
          <w:sz w:val="22"/>
          <w:szCs w:val="22"/>
        </w:rPr>
        <w:t>health and social care workforce</w:t>
      </w:r>
      <w:r w:rsidR="003D2411" w:rsidRPr="001C4794">
        <w:rPr>
          <w:rFonts w:ascii="Open Sans" w:eastAsia="Times New Roman" w:hAnsi="Open Sans" w:cs="Open Sans"/>
          <w:color w:val="000000"/>
          <w:sz w:val="22"/>
          <w:szCs w:val="22"/>
        </w:rPr>
        <w:t xml:space="preserve"> </w:t>
      </w:r>
      <w:r w:rsidRPr="001C4794">
        <w:rPr>
          <w:rFonts w:ascii="Open Sans" w:eastAsia="Times New Roman" w:hAnsi="Open Sans" w:cs="Open Sans"/>
          <w:color w:val="000000"/>
          <w:sz w:val="22"/>
          <w:szCs w:val="22"/>
        </w:rPr>
        <w:t>increasingly engages with the Gendered Framework for Action on Prevention and Healthcare</w:t>
      </w:r>
      <w:r w:rsidR="00DA74CC">
        <w:rPr>
          <w:rFonts w:ascii="Open Sans" w:eastAsia="Times New Roman" w:hAnsi="Open Sans" w:cs="Open Sans"/>
          <w:color w:val="000000"/>
          <w:sz w:val="22"/>
          <w:szCs w:val="22"/>
        </w:rPr>
        <w:t xml:space="preserve"> (Gendered Framework)</w:t>
      </w:r>
      <w:r w:rsidRPr="001C4794">
        <w:rPr>
          <w:rFonts w:ascii="Open Sans" w:eastAsia="Times New Roman" w:hAnsi="Open Sans" w:cs="Open Sans"/>
          <w:color w:val="000000"/>
          <w:sz w:val="22"/>
          <w:szCs w:val="22"/>
        </w:rPr>
        <w:t>, and as organisations embed its principles in internal policy, program design, and external campaigns, the Hub’s role as an enabler of collective advocacy has become clear.</w:t>
      </w:r>
      <w:r w:rsidR="00C76171">
        <w:rPr>
          <w:rFonts w:ascii="Open Sans" w:eastAsia="Times New Roman" w:hAnsi="Open Sans" w:cs="Open Sans"/>
          <w:color w:val="000000"/>
          <w:sz w:val="22"/>
          <w:szCs w:val="22"/>
        </w:rPr>
        <w:t xml:space="preserve"> I</w:t>
      </w:r>
      <w:r w:rsidR="00C76171" w:rsidRPr="00C76171">
        <w:rPr>
          <w:rFonts w:ascii="Open Sans" w:eastAsia="Times New Roman" w:hAnsi="Open Sans" w:cs="Open Sans"/>
          <w:color w:val="000000"/>
          <w:sz w:val="22"/>
          <w:szCs w:val="22"/>
        </w:rPr>
        <w:t>n this evolving context, the Hub strengthens AWHA’s capacity to provide well-informed, evidence-based advice to Government and other stakeholders, reinforcing its role as a national health peak body committed to advancing gender-responsive health policy and practice.</w:t>
      </w:r>
    </w:p>
    <w:p w14:paraId="4EC5803D" w14:textId="77777777" w:rsidR="001C4794" w:rsidRPr="001C4794" w:rsidRDefault="001C4794" w:rsidP="001C4794">
      <w:pPr>
        <w:spacing w:line="240" w:lineRule="auto"/>
        <w:rPr>
          <w:rFonts w:ascii="Open Sans" w:eastAsia="Times New Roman" w:hAnsi="Open Sans" w:cs="Open Sans"/>
          <w:color w:val="000000"/>
          <w:sz w:val="22"/>
          <w:szCs w:val="22"/>
        </w:rPr>
      </w:pPr>
    </w:p>
    <w:p w14:paraId="09D58B6A" w14:textId="77777777" w:rsidR="001C4794" w:rsidRDefault="001C4794" w:rsidP="001910D4">
      <w:pPr>
        <w:rPr>
          <w:rFonts w:ascii="Open Sans" w:eastAsia="Times New Roman" w:hAnsi="Open Sans" w:cs="Open Sans"/>
          <w:color w:val="000000"/>
          <w:sz w:val="22"/>
          <w:szCs w:val="22"/>
        </w:rPr>
      </w:pPr>
      <w:r w:rsidRPr="001C4794">
        <w:rPr>
          <w:rFonts w:ascii="Open Sans" w:eastAsia="Times New Roman" w:hAnsi="Open Sans" w:cs="Open Sans"/>
          <w:color w:val="000000"/>
          <w:sz w:val="22"/>
          <w:szCs w:val="22"/>
        </w:rPr>
        <w:t>The Hub now supports a growing movement of individuals and organisations committed to transforming systems, addressing health inequities and centring lived experience in health responses, especially for priority populations. The momentum generated has implications for how future work is resourced and sustained, with many stakeholders calling for continued national leadership through this platform.</w:t>
      </w:r>
    </w:p>
    <w:p w14:paraId="7F4F1FAE" w14:textId="77777777" w:rsidR="001C4794" w:rsidRDefault="001C4794" w:rsidP="001C4794">
      <w:pPr>
        <w:spacing w:line="240" w:lineRule="auto"/>
        <w:rPr>
          <w:rFonts w:ascii="Open Sans" w:eastAsia="Times New Roman" w:hAnsi="Open Sans" w:cs="Open Sans"/>
          <w:color w:val="000000"/>
          <w:sz w:val="22"/>
          <w:szCs w:val="22"/>
        </w:rPr>
      </w:pPr>
    </w:p>
    <w:p w14:paraId="46EBFDC4" w14:textId="3D112BA9" w:rsidR="001C4794" w:rsidRDefault="00721F97" w:rsidP="001C4794">
      <w:pPr>
        <w:pStyle w:val="Heading3"/>
      </w:pPr>
      <w:bookmarkStart w:id="28" w:name="_Toc204631069"/>
      <w:r>
        <w:t>R</w:t>
      </w:r>
      <w:r w:rsidR="001C4794">
        <w:t>eport objectives</w:t>
      </w:r>
      <w:bookmarkEnd w:id="28"/>
    </w:p>
    <w:p w14:paraId="083682C9" w14:textId="5D7726D3" w:rsidR="001C4794" w:rsidRPr="001C4794" w:rsidRDefault="001C4794" w:rsidP="001910D4">
      <w:pPr>
        <w:rPr>
          <w:rFonts w:ascii="Open Sans" w:eastAsia="Times New Roman" w:hAnsi="Open Sans" w:cs="Open Sans"/>
          <w:color w:val="000000"/>
          <w:sz w:val="22"/>
          <w:szCs w:val="22"/>
        </w:rPr>
      </w:pPr>
      <w:r w:rsidRPr="001C4794">
        <w:rPr>
          <w:rFonts w:ascii="Open Sans" w:eastAsia="Times New Roman" w:hAnsi="Open Sans" w:cs="Open Sans"/>
          <w:color w:val="000000"/>
          <w:sz w:val="22"/>
          <w:szCs w:val="22"/>
        </w:rPr>
        <w:t xml:space="preserve">This Monitoring, Evaluation and Learning (MEL) </w:t>
      </w:r>
      <w:r w:rsidR="007926AE">
        <w:rPr>
          <w:rFonts w:ascii="Open Sans" w:eastAsia="Times New Roman" w:hAnsi="Open Sans" w:cs="Open Sans"/>
          <w:color w:val="000000"/>
          <w:sz w:val="22"/>
          <w:szCs w:val="22"/>
        </w:rPr>
        <w:t>R</w:t>
      </w:r>
      <w:r w:rsidRPr="001C4794">
        <w:rPr>
          <w:rFonts w:ascii="Open Sans" w:eastAsia="Times New Roman" w:hAnsi="Open Sans" w:cs="Open Sans"/>
          <w:color w:val="000000"/>
          <w:sz w:val="22"/>
          <w:szCs w:val="22"/>
        </w:rPr>
        <w:t>eport documents the achievements, challenges and strategic learning arising from the project’s delivery between 2022 and 2025. It is a key deliverable of the Health Peak Advisory Bodies (HPAB) Program Activity Work Plan and provides critical evidence for future investment in gender-responsive health and prevention.</w:t>
      </w:r>
    </w:p>
    <w:p w14:paraId="2E441AF5" w14:textId="77777777" w:rsidR="001C4794" w:rsidRPr="001C4794" w:rsidRDefault="001C4794" w:rsidP="001C4794">
      <w:pPr>
        <w:spacing w:line="240" w:lineRule="auto"/>
        <w:rPr>
          <w:rFonts w:ascii="Open Sans" w:eastAsia="Times New Roman" w:hAnsi="Open Sans" w:cs="Open Sans"/>
          <w:color w:val="000000"/>
          <w:sz w:val="22"/>
          <w:szCs w:val="22"/>
        </w:rPr>
      </w:pPr>
    </w:p>
    <w:p w14:paraId="05CAFCDA" w14:textId="286F47EA" w:rsidR="001C4794" w:rsidRPr="001C4794" w:rsidRDefault="001C4794" w:rsidP="001910D4">
      <w:pPr>
        <w:rPr>
          <w:rFonts w:ascii="Open Sans" w:eastAsia="Times New Roman" w:hAnsi="Open Sans" w:cs="Open Sans"/>
          <w:color w:val="000000"/>
          <w:sz w:val="22"/>
          <w:szCs w:val="22"/>
        </w:rPr>
      </w:pPr>
      <w:r w:rsidRPr="001C4794">
        <w:rPr>
          <w:rFonts w:ascii="Open Sans" w:eastAsia="Times New Roman" w:hAnsi="Open Sans" w:cs="Open Sans"/>
          <w:color w:val="000000"/>
          <w:sz w:val="22"/>
          <w:szCs w:val="22"/>
        </w:rPr>
        <w:t>The report serves multiple purposes</w:t>
      </w:r>
      <w:r w:rsidR="002973FC">
        <w:rPr>
          <w:rFonts w:ascii="Open Sans" w:eastAsia="Times New Roman" w:hAnsi="Open Sans" w:cs="Open Sans"/>
          <w:color w:val="000000"/>
          <w:sz w:val="22"/>
          <w:szCs w:val="22"/>
        </w:rPr>
        <w:t>, it aims to</w:t>
      </w:r>
      <w:r w:rsidRPr="001C4794">
        <w:rPr>
          <w:rFonts w:ascii="Open Sans" w:eastAsia="Times New Roman" w:hAnsi="Open Sans" w:cs="Open Sans"/>
          <w:color w:val="000000"/>
          <w:sz w:val="22"/>
          <w:szCs w:val="22"/>
        </w:rPr>
        <w:t>:</w:t>
      </w:r>
    </w:p>
    <w:p w14:paraId="5752F47C" w14:textId="46C7B516" w:rsidR="001C4794" w:rsidRPr="001C4794" w:rsidRDefault="001C4794" w:rsidP="007320DE">
      <w:pPr>
        <w:numPr>
          <w:ilvl w:val="0"/>
          <w:numId w:val="4"/>
        </w:numPr>
        <w:spacing w:line="240" w:lineRule="auto"/>
        <w:rPr>
          <w:rFonts w:ascii="Open Sans" w:eastAsia="Times New Roman" w:hAnsi="Open Sans" w:cs="Open Sans"/>
          <w:color w:val="000000"/>
          <w:sz w:val="22"/>
          <w:szCs w:val="22"/>
        </w:rPr>
      </w:pPr>
      <w:r w:rsidRPr="001C4794">
        <w:rPr>
          <w:rFonts w:ascii="Open Sans" w:eastAsia="Times New Roman" w:hAnsi="Open Sans" w:cs="Open Sans"/>
          <w:color w:val="000000"/>
          <w:sz w:val="22"/>
          <w:szCs w:val="22"/>
        </w:rPr>
        <w:t>inform AWHA’s ongoing strategic direction and project design</w:t>
      </w:r>
    </w:p>
    <w:p w14:paraId="247A2937" w14:textId="767ADAC4" w:rsidR="001C4794" w:rsidRPr="001C4794" w:rsidRDefault="001C4794" w:rsidP="007320DE">
      <w:pPr>
        <w:numPr>
          <w:ilvl w:val="0"/>
          <w:numId w:val="4"/>
        </w:numPr>
        <w:spacing w:line="240" w:lineRule="auto"/>
        <w:rPr>
          <w:rFonts w:ascii="Open Sans" w:eastAsia="Times New Roman" w:hAnsi="Open Sans" w:cs="Open Sans"/>
          <w:color w:val="000000"/>
          <w:sz w:val="22"/>
          <w:szCs w:val="22"/>
        </w:rPr>
      </w:pPr>
      <w:r w:rsidRPr="001C4794">
        <w:rPr>
          <w:rFonts w:ascii="Open Sans" w:eastAsia="Times New Roman" w:hAnsi="Open Sans" w:cs="Open Sans"/>
          <w:color w:val="000000"/>
          <w:sz w:val="22"/>
          <w:szCs w:val="22"/>
        </w:rPr>
        <w:t>contribute to the evidence base on gender-responsive health approaches, capacity building and inclusive health systems</w:t>
      </w:r>
    </w:p>
    <w:p w14:paraId="7D8BF998" w14:textId="206172CB" w:rsidR="001C4794" w:rsidRPr="001C4794" w:rsidRDefault="001C4794" w:rsidP="007320DE">
      <w:pPr>
        <w:numPr>
          <w:ilvl w:val="0"/>
          <w:numId w:val="4"/>
        </w:numPr>
        <w:spacing w:line="240" w:lineRule="auto"/>
        <w:rPr>
          <w:rFonts w:ascii="Open Sans" w:eastAsia="Times New Roman" w:hAnsi="Open Sans" w:cs="Open Sans"/>
          <w:color w:val="000000"/>
          <w:sz w:val="22"/>
          <w:szCs w:val="22"/>
        </w:rPr>
      </w:pPr>
      <w:r w:rsidRPr="001C4794">
        <w:rPr>
          <w:rFonts w:ascii="Open Sans" w:eastAsia="Times New Roman" w:hAnsi="Open Sans" w:cs="Open Sans"/>
          <w:color w:val="000000"/>
          <w:sz w:val="22"/>
          <w:szCs w:val="22"/>
        </w:rPr>
        <w:t>provide accountability to funders, members and sector partners</w:t>
      </w:r>
    </w:p>
    <w:p w14:paraId="7DF33B85" w14:textId="557D94FC" w:rsidR="001C4794" w:rsidRPr="001C4794" w:rsidRDefault="001C4794" w:rsidP="007320DE">
      <w:pPr>
        <w:numPr>
          <w:ilvl w:val="0"/>
          <w:numId w:val="4"/>
        </w:numPr>
        <w:spacing w:line="240" w:lineRule="auto"/>
        <w:rPr>
          <w:rFonts w:ascii="Open Sans" w:eastAsia="Times New Roman" w:hAnsi="Open Sans" w:cs="Open Sans"/>
          <w:color w:val="000000"/>
          <w:sz w:val="22"/>
          <w:szCs w:val="22"/>
        </w:rPr>
      </w:pPr>
      <w:r w:rsidRPr="001C4794">
        <w:rPr>
          <w:rFonts w:ascii="Open Sans" w:eastAsia="Times New Roman" w:hAnsi="Open Sans" w:cs="Open Sans"/>
          <w:color w:val="000000"/>
          <w:sz w:val="22"/>
          <w:szCs w:val="22"/>
        </w:rPr>
        <w:t>advocate for increased investment in women’s health infrastructure, digital training, and gender-responsive knowledge mobilisation</w:t>
      </w:r>
      <w:r w:rsidR="002973FC">
        <w:rPr>
          <w:rFonts w:ascii="Open Sans" w:eastAsia="Times New Roman" w:hAnsi="Open Sans" w:cs="Open Sans"/>
          <w:color w:val="000000"/>
          <w:sz w:val="22"/>
          <w:szCs w:val="22"/>
        </w:rPr>
        <w:t>.</w:t>
      </w:r>
    </w:p>
    <w:p w14:paraId="773F4E88" w14:textId="77777777" w:rsidR="001C4794" w:rsidRPr="001C4794" w:rsidRDefault="001C4794" w:rsidP="001C4794">
      <w:pPr>
        <w:spacing w:line="240" w:lineRule="auto"/>
        <w:ind w:left="720"/>
        <w:rPr>
          <w:rFonts w:ascii="Open Sans" w:eastAsia="Times New Roman" w:hAnsi="Open Sans" w:cs="Open Sans"/>
          <w:color w:val="000000"/>
          <w:sz w:val="22"/>
          <w:szCs w:val="22"/>
        </w:rPr>
      </w:pPr>
    </w:p>
    <w:p w14:paraId="52B4A2ED" w14:textId="528FCD62" w:rsidR="001C4794" w:rsidRPr="001C4794" w:rsidRDefault="001C4794" w:rsidP="001910D4">
      <w:pPr>
        <w:rPr>
          <w:rFonts w:ascii="Open Sans" w:eastAsia="Times New Roman" w:hAnsi="Open Sans" w:cs="Open Sans"/>
          <w:color w:val="000000"/>
          <w:sz w:val="22"/>
          <w:szCs w:val="22"/>
        </w:rPr>
      </w:pPr>
      <w:r w:rsidRPr="001C4794">
        <w:rPr>
          <w:rFonts w:ascii="Open Sans" w:eastAsia="Times New Roman" w:hAnsi="Open Sans" w:cs="Open Sans"/>
          <w:color w:val="000000"/>
          <w:sz w:val="22"/>
          <w:szCs w:val="22"/>
        </w:rPr>
        <w:t xml:space="preserve">The report is structured to reflect AWHA’s MEL framework, which </w:t>
      </w:r>
      <w:r w:rsidR="002973FC">
        <w:rPr>
          <w:rFonts w:ascii="Open Sans" w:eastAsia="Times New Roman" w:hAnsi="Open Sans" w:cs="Open Sans"/>
          <w:color w:val="000000"/>
          <w:sz w:val="22"/>
          <w:szCs w:val="22"/>
        </w:rPr>
        <w:t>takes</w:t>
      </w:r>
      <w:r w:rsidRPr="001C4794">
        <w:rPr>
          <w:rFonts w:ascii="Open Sans" w:eastAsia="Times New Roman" w:hAnsi="Open Sans" w:cs="Open Sans"/>
          <w:color w:val="000000"/>
          <w:sz w:val="22"/>
          <w:szCs w:val="22"/>
        </w:rPr>
        <w:t xml:space="preserve"> an intersectional approach to outputs, quality, outcomes, and learnings. It draws on mixed methods data sources across </w:t>
      </w:r>
      <w:r w:rsidR="002973FC">
        <w:rPr>
          <w:rFonts w:ascii="Open Sans" w:eastAsia="Times New Roman" w:hAnsi="Open Sans" w:cs="Open Sans"/>
          <w:color w:val="000000"/>
          <w:sz w:val="22"/>
          <w:szCs w:val="22"/>
        </w:rPr>
        <w:t>3</w:t>
      </w:r>
      <w:r w:rsidRPr="001C4794">
        <w:rPr>
          <w:rFonts w:ascii="Open Sans" w:eastAsia="Times New Roman" w:hAnsi="Open Sans" w:cs="Open Sans"/>
          <w:color w:val="000000"/>
          <w:sz w:val="22"/>
          <w:szCs w:val="22"/>
        </w:rPr>
        <w:t xml:space="preserve"> years, including policy analytics, co-development documentation, participant feedback, Hub analytics, survey data, and qualitative reflections from partner organisations.</w:t>
      </w:r>
    </w:p>
    <w:p w14:paraId="587ADACF" w14:textId="56C39868" w:rsidR="001C4794" w:rsidRDefault="001C4794" w:rsidP="001910D4">
      <w:pPr>
        <w:rPr>
          <w:rFonts w:ascii="Open Sans" w:eastAsia="Times New Roman" w:hAnsi="Open Sans" w:cs="Open Sans"/>
          <w:color w:val="000000"/>
          <w:sz w:val="22"/>
          <w:szCs w:val="22"/>
        </w:rPr>
      </w:pPr>
      <w:r w:rsidRPr="001C4794">
        <w:rPr>
          <w:rFonts w:ascii="Open Sans" w:eastAsia="Times New Roman" w:hAnsi="Open Sans" w:cs="Open Sans"/>
          <w:color w:val="000000"/>
          <w:sz w:val="22"/>
          <w:szCs w:val="22"/>
        </w:rPr>
        <w:lastRenderedPageBreak/>
        <w:t>Grounded in an intersectional gender-responsive approach, this report amplifies lived experience, highlights systemic gaps and celebrates collective progress. It is designed to be accessible to a wide audience, including AWHA members, policymakers, funders, peak bodies, training bodies, health professionals, researchers and community advocates.</w:t>
      </w:r>
    </w:p>
    <w:p w14:paraId="37E9C84E" w14:textId="77777777" w:rsidR="0092320A" w:rsidRPr="001C4794" w:rsidRDefault="0092320A" w:rsidP="001910D4">
      <w:pPr>
        <w:rPr>
          <w:rFonts w:ascii="Open Sans" w:eastAsia="Times New Roman" w:hAnsi="Open Sans" w:cs="Open Sans"/>
          <w:color w:val="000000"/>
          <w:sz w:val="22"/>
          <w:szCs w:val="22"/>
        </w:rPr>
      </w:pPr>
    </w:p>
    <w:p w14:paraId="3A0F538B" w14:textId="2CF3B306" w:rsidR="001C4794" w:rsidRPr="009827D3" w:rsidRDefault="003D2411" w:rsidP="001C4794">
      <w:pPr>
        <w:pStyle w:val="Heading2"/>
        <w:rPr>
          <w:rFonts w:eastAsia="Times New Roman"/>
          <w:b/>
          <w:bCs/>
          <w:sz w:val="27"/>
          <w:szCs w:val="27"/>
        </w:rPr>
      </w:pPr>
      <w:bookmarkStart w:id="29" w:name="_Toc204631070"/>
      <w:r>
        <w:rPr>
          <w:rFonts w:eastAsia="Times New Roman"/>
        </w:rPr>
        <w:t>Approach to monitoring, evaluation and learning (MEL)</w:t>
      </w:r>
      <w:bookmarkEnd w:id="29"/>
    </w:p>
    <w:p w14:paraId="26EDBB25" w14:textId="615A8C8A" w:rsidR="001C4794" w:rsidRDefault="001C4794" w:rsidP="001910D4">
      <w:pPr>
        <w:rPr>
          <w:rFonts w:ascii="Open Sans" w:eastAsia="Times New Roman" w:hAnsi="Open Sans" w:cs="Open Sans"/>
          <w:color w:val="000000"/>
          <w:sz w:val="22"/>
          <w:szCs w:val="22"/>
        </w:rPr>
      </w:pPr>
      <w:r w:rsidRPr="001C4794">
        <w:rPr>
          <w:rFonts w:ascii="Open Sans" w:eastAsia="Times New Roman" w:hAnsi="Open Sans" w:cs="Open Sans"/>
          <w:color w:val="000000"/>
          <w:sz w:val="22"/>
          <w:szCs w:val="22"/>
        </w:rPr>
        <w:t>This section outlines the monitoring, evaluation and learning (MEL) framework guiding the Women’s Health Hub project. The MEL approach was designed to embed intersectional and gender responsive principles of co-development, transparency and reflexivity while enabling real-time learning and accountability</w:t>
      </w:r>
      <w:r>
        <w:rPr>
          <w:rFonts w:ascii="Open Sans" w:eastAsia="Times New Roman" w:hAnsi="Open Sans" w:cs="Open Sans"/>
          <w:color w:val="000000"/>
          <w:sz w:val="22"/>
          <w:szCs w:val="22"/>
        </w:rPr>
        <w:t>.</w:t>
      </w:r>
    </w:p>
    <w:p w14:paraId="44D35972" w14:textId="77777777" w:rsidR="000B0C75" w:rsidRDefault="000B0C75" w:rsidP="001C4794">
      <w:pPr>
        <w:spacing w:line="240" w:lineRule="auto"/>
        <w:rPr>
          <w:rFonts w:ascii="Open Sans" w:eastAsia="Times New Roman" w:hAnsi="Open Sans" w:cs="Open Sans"/>
          <w:color w:val="000000"/>
          <w:sz w:val="22"/>
          <w:szCs w:val="22"/>
        </w:rPr>
      </w:pPr>
    </w:p>
    <w:bookmarkStart w:id="30" w:name="_Toc204631071"/>
    <w:p w14:paraId="35EFE829" w14:textId="6E95AB67" w:rsidR="001C4794" w:rsidRDefault="000B0C75" w:rsidP="00E978ED">
      <w:pPr>
        <w:pStyle w:val="Heading3"/>
      </w:pPr>
      <w:r>
        <w:rPr>
          <w:noProof/>
        </w:rPr>
        <mc:AlternateContent>
          <mc:Choice Requires="wpg">
            <w:drawing>
              <wp:anchor distT="0" distB="0" distL="114300" distR="114300" simplePos="0" relativeHeight="251658240" behindDoc="1" locked="0" layoutInCell="1" allowOverlap="1" wp14:anchorId="7EDD8567" wp14:editId="104ADC60">
                <wp:simplePos x="0" y="0"/>
                <wp:positionH relativeFrom="column">
                  <wp:posOffset>-36195</wp:posOffset>
                </wp:positionH>
                <wp:positionV relativeFrom="paragraph">
                  <wp:posOffset>290195</wp:posOffset>
                </wp:positionV>
                <wp:extent cx="5767070" cy="464820"/>
                <wp:effectExtent l="0" t="0" r="43180" b="11430"/>
                <wp:wrapNone/>
                <wp:docPr id="1214706616" name="Group 5" descr="Three purple boxes in the shape of arrows pointing to the right, which are the background to and signals the linear path of three questions in the theory of change: 'What we're doing', 'Who benfits', and 'What this leads to'."/>
                <wp:cNvGraphicFramePr/>
                <a:graphic xmlns:a="http://schemas.openxmlformats.org/drawingml/2006/main">
                  <a:graphicData uri="http://schemas.microsoft.com/office/word/2010/wordprocessingGroup">
                    <wpg:wgp>
                      <wpg:cNvGrpSpPr/>
                      <wpg:grpSpPr>
                        <a:xfrm>
                          <a:off x="0" y="0"/>
                          <a:ext cx="5767070" cy="464820"/>
                          <a:chOff x="0" y="0"/>
                          <a:chExt cx="5767070" cy="464820"/>
                        </a:xfrm>
                      </wpg:grpSpPr>
                      <wps:wsp>
                        <wps:cNvPr id="560650377" name="Arrow: Pentagon 3"/>
                        <wps:cNvSpPr/>
                        <wps:spPr>
                          <a:xfrm>
                            <a:off x="0" y="0"/>
                            <a:ext cx="1798320" cy="464820"/>
                          </a:xfrm>
                          <a:prstGeom prst="homePlate">
                            <a:avLst/>
                          </a:prstGeom>
                          <a:solidFill>
                            <a:srgbClr val="6F1A82"/>
                          </a:solidFill>
                          <a:ln>
                            <a:solidFill>
                              <a:srgbClr val="6F1A82"/>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0168340" name="Arrow: Chevron 4"/>
                        <wps:cNvSpPr/>
                        <wps:spPr>
                          <a:xfrm>
                            <a:off x="1555750" y="0"/>
                            <a:ext cx="2007870" cy="464820"/>
                          </a:xfrm>
                          <a:prstGeom prst="chevron">
                            <a:avLst/>
                          </a:prstGeom>
                          <a:solidFill>
                            <a:srgbClr val="421F56"/>
                          </a:solidFill>
                          <a:ln>
                            <a:solidFill>
                              <a:srgbClr val="421F56"/>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293704" name="Arrow: Chevron 4"/>
                        <wps:cNvSpPr/>
                        <wps:spPr>
                          <a:xfrm>
                            <a:off x="1555750" y="0"/>
                            <a:ext cx="271145" cy="464820"/>
                          </a:xfrm>
                          <a:prstGeom prst="chevron">
                            <a:avLst>
                              <a:gd name="adj" fmla="val 83935"/>
                            </a:avLst>
                          </a:prstGeom>
                          <a:solidFill>
                            <a:srgbClr val="FFC000"/>
                          </a:solidFill>
                          <a:ln>
                            <a:solidFill>
                              <a:srgbClr val="FFC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5887952" name="Arrow: Chevron 4"/>
                        <wps:cNvSpPr/>
                        <wps:spPr>
                          <a:xfrm>
                            <a:off x="3384550" y="0"/>
                            <a:ext cx="2382520" cy="464820"/>
                          </a:xfrm>
                          <a:prstGeom prst="chevron">
                            <a:avLst/>
                          </a:prstGeom>
                          <a:solidFill>
                            <a:srgbClr val="6F1A82"/>
                          </a:solidFill>
                          <a:ln>
                            <a:solidFill>
                              <a:srgbClr val="6F1A82"/>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6144525" name="Arrow: Chevron 4"/>
                        <wps:cNvSpPr/>
                        <wps:spPr>
                          <a:xfrm>
                            <a:off x="3327400" y="0"/>
                            <a:ext cx="271145" cy="464820"/>
                          </a:xfrm>
                          <a:prstGeom prst="chevron">
                            <a:avLst>
                              <a:gd name="adj" fmla="val 83935"/>
                            </a:avLst>
                          </a:prstGeom>
                          <a:solidFill>
                            <a:srgbClr val="FFC000"/>
                          </a:solidFill>
                          <a:ln>
                            <a:solidFill>
                              <a:srgbClr val="FFC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B2895BA" id="Group 5" o:spid="_x0000_s1026" alt="Three purple boxes in the shape of arrows pointing to the right, which are the background to and signals the linear path of three questions in the theory of change: 'What we're doing', 'Who benfits', and 'What this leads to'." style="position:absolute;margin-left:-2.85pt;margin-top:22.85pt;width:454.1pt;height:36.6pt;z-index:-251658240" coordsize="57670,4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3" o:spid="_x0000_s1027" type="#_x0000_t15" style="position:absolute;width:17983;height:4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" adj="18808" fillcolor="#6f1a82" strokecolor="#6f1a82"/>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4" o:spid="_x0000_s1028" type="#_x0000_t55" style="position:absolute;left:15557;width:20079;height:4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" adj="19100" fillcolor="#421f56" strokecolor="#421f56"/>
                <v:shape id="Arrow: Chevron 4" o:spid="_x0000_s1029" type="#_x0000_t55" style="position:absolute;left:15557;width:2711;height:4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" adj="3470" fillcolor="#ffc000" strokecolor="#ffc000"/>
                <v:shape id="Arrow: Chevron 4" o:spid="_x0000_s1030" type="#_x0000_t55" style="position:absolute;left:33845;width:23825;height:4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" adj="19493" fillcolor="#6f1a82" strokecolor="#6f1a82"/>
                <v:shape id="Arrow: Chevron 4" o:spid="_x0000_s1031" type="#_x0000_t55" style="position:absolute;left:33274;width:2711;height:4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" adj="3470" fillcolor="#ffc000" strokecolor="#ffc000"/>
              </v:group>
            </w:pict>
          </mc:Fallback>
        </mc:AlternateContent>
      </w:r>
      <w:r w:rsidR="00E978ED">
        <w:t>Theory of change</w:t>
      </w:r>
      <w:bookmarkEnd w:id="3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8"/>
        <w:gridCol w:w="2629"/>
        <w:gridCol w:w="3888"/>
      </w:tblGrid>
      <w:tr w:rsidR="00F128BF" w14:paraId="04F52969" w14:textId="77777777" w:rsidTr="005221AA">
        <w:trPr>
          <w:trHeight w:val="690"/>
        </w:trPr>
        <w:tc>
          <w:tcPr>
            <w:tcW w:w="2558" w:type="dxa"/>
          </w:tcPr>
          <w:p w14:paraId="240121CC" w14:textId="000B5A6E" w:rsidR="00F128BF" w:rsidRPr="000B0C75" w:rsidRDefault="00F128BF" w:rsidP="001C4794">
            <w:pPr>
              <w:rPr>
                <w:rFonts w:ascii="Open Sans" w:eastAsia="Times New Roman" w:hAnsi="Open Sans" w:cs="Open Sans"/>
                <w:b/>
                <w:bCs/>
                <w:color w:val="FFFFFF" w:themeColor="background1"/>
                <w:sz w:val="22"/>
                <w:szCs w:val="22"/>
                <w:lang w:val="en-AU"/>
              </w:rPr>
            </w:pPr>
          </w:p>
          <w:p w14:paraId="092B86A8" w14:textId="76EDAC02" w:rsidR="00F128BF" w:rsidRPr="000B0C75" w:rsidRDefault="00F128BF" w:rsidP="000B0C75">
            <w:pPr>
              <w:jc w:val="center"/>
              <w:rPr>
                <w:rFonts w:ascii="Open Sans" w:eastAsia="Times New Roman" w:hAnsi="Open Sans" w:cs="Open Sans"/>
                <w:b/>
                <w:bCs/>
                <w:color w:val="FFFFFF" w:themeColor="background1"/>
                <w:sz w:val="22"/>
                <w:szCs w:val="22"/>
                <w:lang w:val="en-AU"/>
              </w:rPr>
            </w:pPr>
            <w:r w:rsidRPr="00F128BF">
              <w:rPr>
                <w:rFonts w:ascii="Open Sans" w:eastAsia="Times New Roman" w:hAnsi="Open Sans" w:cs="Open Sans"/>
                <w:b/>
                <w:bCs/>
                <w:color w:val="FFFFFF" w:themeColor="background1"/>
                <w:sz w:val="22"/>
                <w:szCs w:val="22"/>
                <w:lang w:val="en-AU"/>
              </w:rPr>
              <w:t>What we're doing</w:t>
            </w:r>
          </w:p>
          <w:p w14:paraId="4C3775E1" w14:textId="601BFB26" w:rsidR="00F128BF" w:rsidRPr="000B0C75" w:rsidRDefault="00D2538C" w:rsidP="001C4794">
            <w:pPr>
              <w:rPr>
                <w:rFonts w:ascii="Open Sans" w:eastAsia="Times New Roman" w:hAnsi="Open Sans" w:cs="Open Sans"/>
                <w:b/>
                <w:bCs/>
                <w:color w:val="FFFFFF" w:themeColor="background1"/>
                <w:sz w:val="22"/>
                <w:szCs w:val="22"/>
                <w:lang w:val="en-AU"/>
              </w:rPr>
            </w:pPr>
            <w:r>
              <w:rPr>
                <w:rFonts w:ascii="Open Sans" w:eastAsia="Times New Roman" w:hAnsi="Open Sans" w:cs="Open Sans"/>
                <w:b/>
                <w:bCs/>
                <w:noProof/>
                <w:color w:val="FFFFFF" w:themeColor="background1"/>
                <w:sz w:val="22"/>
                <w:szCs w:val="22"/>
                <w:lang w:val="en-AU"/>
              </w:rPr>
              <mc:AlternateContent>
                <mc:Choice Requires="wps">
                  <w:drawing>
                    <wp:anchor distT="0" distB="0" distL="114300" distR="114300" simplePos="0" relativeHeight="251660800" behindDoc="0" locked="0" layoutInCell="1" allowOverlap="1" wp14:anchorId="08A5BD43" wp14:editId="672865E9">
                      <wp:simplePos x="0" y="0"/>
                      <wp:positionH relativeFrom="column">
                        <wp:posOffset>1463040</wp:posOffset>
                      </wp:positionH>
                      <wp:positionV relativeFrom="paragraph">
                        <wp:posOffset>216535</wp:posOffset>
                      </wp:positionV>
                      <wp:extent cx="3810" cy="1173480"/>
                      <wp:effectExtent l="19050" t="19050" r="34290" b="26670"/>
                      <wp:wrapNone/>
                      <wp:docPr id="1901345599"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10" cy="1173480"/>
                              </a:xfrm>
                              <a:prstGeom prst="line">
                                <a:avLst/>
                              </a:prstGeom>
                              <a:ln w="381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01404C" id="Straight Connector 30" o:spid="_x0000_s1026" alt="&quot;&quot;"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2pt,17.05pt" to="115.5pt,1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" strokecolor="black [3213]" strokeweight="3pt"/>
                  </w:pict>
                </mc:Fallback>
              </mc:AlternateContent>
            </w:r>
            <w:r w:rsidR="005221AA">
              <w:rPr>
                <w:rFonts w:ascii="Open Sans" w:eastAsia="Times New Roman" w:hAnsi="Open Sans" w:cs="Open Sans"/>
                <w:b/>
                <w:bCs/>
                <w:noProof/>
                <w:color w:val="FFFFFF" w:themeColor="background1"/>
                <w:sz w:val="22"/>
                <w:szCs w:val="22"/>
                <w:lang w:val="en-AU"/>
              </w:rPr>
              <mc:AlternateContent>
                <mc:Choice Requires="wps">
                  <w:drawing>
                    <wp:anchor distT="0" distB="0" distL="114300" distR="114300" simplePos="0" relativeHeight="251656704" behindDoc="0" locked="0" layoutInCell="1" allowOverlap="1" wp14:anchorId="5FAE8EA1" wp14:editId="3F416310">
                      <wp:simplePos x="0" y="0"/>
                      <wp:positionH relativeFrom="column">
                        <wp:posOffset>-73025</wp:posOffset>
                      </wp:positionH>
                      <wp:positionV relativeFrom="paragraph">
                        <wp:posOffset>219075</wp:posOffset>
                      </wp:positionV>
                      <wp:extent cx="3810" cy="1173480"/>
                      <wp:effectExtent l="19050" t="19050" r="34290" b="26670"/>
                      <wp:wrapNone/>
                      <wp:docPr id="108294587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10" cy="1173480"/>
                              </a:xfrm>
                              <a:prstGeom prst="line">
                                <a:avLst/>
                              </a:prstGeom>
                              <a:ln w="381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582233F" id="Straight Connector 30" o:spid="_x0000_s1026" alt="&quot;&quot;"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5.75pt,17.25pt" to="-5.45pt,1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" strokecolor="black [3213]" strokeweight="3pt"/>
                  </w:pict>
                </mc:Fallback>
              </mc:AlternateContent>
            </w:r>
          </w:p>
        </w:tc>
        <w:tc>
          <w:tcPr>
            <w:tcW w:w="2629" w:type="dxa"/>
          </w:tcPr>
          <w:p w14:paraId="24108FD9" w14:textId="12806AC3" w:rsidR="00F128BF" w:rsidRPr="000B0C75" w:rsidRDefault="00F128BF" w:rsidP="001C4794">
            <w:pPr>
              <w:rPr>
                <w:rFonts w:ascii="Open Sans" w:eastAsia="Times New Roman" w:hAnsi="Open Sans" w:cs="Open Sans"/>
                <w:b/>
                <w:bCs/>
                <w:color w:val="FFFFFF" w:themeColor="background1"/>
                <w:sz w:val="22"/>
                <w:szCs w:val="22"/>
                <w:lang w:val="en-AU"/>
              </w:rPr>
            </w:pPr>
          </w:p>
          <w:p w14:paraId="06B2125B" w14:textId="682234D0" w:rsidR="00F128BF" w:rsidRPr="000B0C75" w:rsidRDefault="00F128BF" w:rsidP="000B0C75">
            <w:pPr>
              <w:jc w:val="center"/>
              <w:rPr>
                <w:rFonts w:ascii="Open Sans" w:eastAsia="Times New Roman" w:hAnsi="Open Sans" w:cs="Open Sans"/>
                <w:b/>
                <w:bCs/>
                <w:color w:val="FFFFFF" w:themeColor="background1"/>
                <w:sz w:val="22"/>
                <w:szCs w:val="22"/>
                <w:lang w:val="en-AU"/>
              </w:rPr>
            </w:pPr>
            <w:r w:rsidRPr="00F128BF">
              <w:rPr>
                <w:rFonts w:ascii="Open Sans" w:eastAsia="Times New Roman" w:hAnsi="Open Sans" w:cs="Open Sans"/>
                <w:b/>
                <w:bCs/>
                <w:color w:val="FFFFFF" w:themeColor="background1"/>
                <w:sz w:val="22"/>
                <w:szCs w:val="22"/>
                <w:lang w:val="en-AU"/>
              </w:rPr>
              <w:t>Who benefits</w:t>
            </w:r>
          </w:p>
        </w:tc>
        <w:tc>
          <w:tcPr>
            <w:tcW w:w="3888" w:type="dxa"/>
          </w:tcPr>
          <w:p w14:paraId="716B4DB0" w14:textId="4E12B35B" w:rsidR="00F128BF" w:rsidRPr="000B0C75" w:rsidRDefault="00F128BF" w:rsidP="004B0FC6">
            <w:pPr>
              <w:rPr>
                <w:rFonts w:ascii="Open Sans" w:eastAsia="Times New Roman" w:hAnsi="Open Sans" w:cs="Open Sans"/>
                <w:b/>
                <w:bCs/>
                <w:color w:val="FFFFFF" w:themeColor="background1"/>
                <w:sz w:val="22"/>
                <w:szCs w:val="22"/>
                <w:lang w:val="en-AU"/>
              </w:rPr>
            </w:pPr>
          </w:p>
          <w:p w14:paraId="3055CE84" w14:textId="77777777" w:rsidR="000B0C75" w:rsidRDefault="00F128BF" w:rsidP="000B0C75">
            <w:pPr>
              <w:jc w:val="center"/>
              <w:rPr>
                <w:rFonts w:ascii="Open Sans" w:eastAsia="Times New Roman" w:hAnsi="Open Sans" w:cs="Open Sans"/>
                <w:b/>
                <w:bCs/>
                <w:color w:val="FFFFFF" w:themeColor="background1"/>
                <w:sz w:val="22"/>
                <w:szCs w:val="22"/>
                <w:lang w:val="en-AU"/>
              </w:rPr>
            </w:pPr>
            <w:r w:rsidRPr="00F128BF">
              <w:rPr>
                <w:rFonts w:ascii="Open Sans" w:eastAsia="Times New Roman" w:hAnsi="Open Sans" w:cs="Open Sans"/>
                <w:b/>
                <w:bCs/>
                <w:color w:val="FFFFFF" w:themeColor="background1"/>
                <w:sz w:val="22"/>
                <w:szCs w:val="22"/>
                <w:lang w:val="en-AU"/>
              </w:rPr>
              <w:t>What this leads t</w:t>
            </w:r>
            <w:r w:rsidRPr="000B0C75">
              <w:rPr>
                <w:rFonts w:ascii="Open Sans" w:eastAsia="Times New Roman" w:hAnsi="Open Sans" w:cs="Open Sans"/>
                <w:b/>
                <w:bCs/>
                <w:color w:val="FFFFFF" w:themeColor="background1"/>
                <w:sz w:val="22"/>
                <w:szCs w:val="22"/>
                <w:lang w:val="en-AU"/>
              </w:rPr>
              <w:t>o</w:t>
            </w:r>
          </w:p>
          <w:p w14:paraId="7876E9D3" w14:textId="468A8157" w:rsidR="000B0C75" w:rsidRPr="000B0C75" w:rsidRDefault="000B0C75" w:rsidP="000B0C75">
            <w:pPr>
              <w:spacing w:after="120"/>
              <w:jc w:val="center"/>
              <w:rPr>
                <w:rFonts w:ascii="Open Sans" w:eastAsia="Times New Roman" w:hAnsi="Open Sans" w:cs="Open Sans"/>
                <w:b/>
                <w:bCs/>
                <w:color w:val="FFFFFF" w:themeColor="background1"/>
                <w:sz w:val="22"/>
                <w:szCs w:val="22"/>
                <w:lang w:val="en-AU"/>
              </w:rPr>
            </w:pPr>
          </w:p>
        </w:tc>
      </w:tr>
      <w:tr w:rsidR="00617578" w14:paraId="52607F27" w14:textId="77777777" w:rsidTr="005221AA">
        <w:trPr>
          <w:trHeight w:val="3398"/>
        </w:trPr>
        <w:tc>
          <w:tcPr>
            <w:tcW w:w="2558" w:type="dxa"/>
          </w:tcPr>
          <w:p w14:paraId="55FEC93D" w14:textId="19940F4F" w:rsidR="00617578" w:rsidRDefault="00617578" w:rsidP="001C4794">
            <w:pPr>
              <w:rPr>
                <w:rFonts w:ascii="Open Sans" w:eastAsia="Times New Roman" w:hAnsi="Open Sans" w:cs="Open Sans"/>
                <w:color w:val="000000"/>
                <w:sz w:val="22"/>
                <w:szCs w:val="22"/>
              </w:rPr>
            </w:pPr>
            <w:r>
              <w:rPr>
                <w:rFonts w:ascii="Open Sans" w:eastAsia="Times New Roman" w:hAnsi="Open Sans" w:cs="Open Sans"/>
                <w:color w:val="000000"/>
                <w:sz w:val="22"/>
                <w:szCs w:val="22"/>
              </w:rPr>
              <w:t>D</w:t>
            </w:r>
            <w:r w:rsidRPr="005B1754">
              <w:rPr>
                <w:rFonts w:ascii="Open Sans" w:eastAsia="Times New Roman" w:hAnsi="Open Sans" w:cs="Open Sans"/>
                <w:color w:val="000000"/>
                <w:sz w:val="22"/>
                <w:szCs w:val="22"/>
              </w:rPr>
              <w:t xml:space="preserve">eveloping, </w:t>
            </w:r>
            <w:r w:rsidRPr="005B1754">
              <w:rPr>
                <w:rFonts w:ascii="Open Sans" w:eastAsia="Times New Roman" w:hAnsi="Open Sans" w:cs="Open Sans"/>
                <w:b/>
                <w:bCs/>
                <w:color w:val="000000"/>
                <w:sz w:val="22"/>
                <w:szCs w:val="22"/>
              </w:rPr>
              <w:t>refreshing</w:t>
            </w:r>
            <w:r w:rsidRPr="005B1754">
              <w:rPr>
                <w:rFonts w:ascii="Open Sans" w:eastAsia="Times New Roman" w:hAnsi="Open Sans" w:cs="Open Sans"/>
                <w:color w:val="000000"/>
                <w:sz w:val="22"/>
                <w:szCs w:val="22"/>
              </w:rPr>
              <w:t>, growing and maintaining the Women’s Health Hub</w:t>
            </w:r>
            <w:r>
              <w:rPr>
                <w:rFonts w:ascii="Open Sans" w:eastAsia="Times New Roman" w:hAnsi="Open Sans" w:cs="Open Sans"/>
                <w:color w:val="000000"/>
                <w:sz w:val="22"/>
                <w:szCs w:val="22"/>
              </w:rPr>
              <w:t>.</w:t>
            </w:r>
          </w:p>
        </w:tc>
        <w:tc>
          <w:tcPr>
            <w:tcW w:w="2629" w:type="dxa"/>
          </w:tcPr>
          <w:p w14:paraId="3BACDAF4" w14:textId="1C2FF8B5" w:rsidR="00617578" w:rsidRPr="00D7415B" w:rsidRDefault="00617578" w:rsidP="001C4794">
            <w:pPr>
              <w:rPr>
                <w:rFonts w:ascii="Open Sans" w:eastAsia="Times New Roman" w:hAnsi="Open Sans" w:cs="Open Sans"/>
                <w:b/>
                <w:bCs/>
                <w:color w:val="000000"/>
                <w:sz w:val="22"/>
                <w:szCs w:val="22"/>
              </w:rPr>
            </w:pPr>
            <w:r w:rsidRPr="00D7415B">
              <w:rPr>
                <w:rFonts w:ascii="Open Sans" w:eastAsia="Times New Roman" w:hAnsi="Open Sans" w:cs="Open Sans"/>
                <w:b/>
                <w:bCs/>
                <w:color w:val="000000"/>
                <w:sz w:val="22"/>
                <w:szCs w:val="22"/>
              </w:rPr>
              <w:t>Prevention partners across Australia</w:t>
            </w:r>
            <w:r>
              <w:rPr>
                <w:rFonts w:ascii="Open Sans" w:eastAsia="Times New Roman" w:hAnsi="Open Sans" w:cs="Open Sans"/>
                <w:b/>
                <w:bCs/>
                <w:color w:val="000000"/>
                <w:sz w:val="22"/>
                <w:szCs w:val="22"/>
              </w:rPr>
              <w:t>:</w:t>
            </w:r>
          </w:p>
          <w:p w14:paraId="11084E73" w14:textId="3DD8FF76" w:rsidR="00617578" w:rsidRDefault="00617578" w:rsidP="001C4794">
            <w:pPr>
              <w:rPr>
                <w:rFonts w:ascii="Open Sans" w:eastAsia="Times New Roman" w:hAnsi="Open Sans" w:cs="Open Sans"/>
                <w:color w:val="000000"/>
                <w:sz w:val="22"/>
                <w:szCs w:val="22"/>
              </w:rPr>
            </w:pPr>
            <w:r>
              <w:rPr>
                <w:rFonts w:ascii="Open Sans" w:eastAsia="Times New Roman" w:hAnsi="Open Sans" w:cs="Open Sans"/>
                <w:color w:val="000000"/>
                <w:sz w:val="22"/>
                <w:szCs w:val="22"/>
              </w:rPr>
              <w:t>ga</w:t>
            </w:r>
            <w:r w:rsidRPr="00D7415B">
              <w:rPr>
                <w:rFonts w:ascii="Open Sans" w:eastAsia="Times New Roman" w:hAnsi="Open Sans" w:cs="Open Sans"/>
                <w:color w:val="000000"/>
                <w:sz w:val="22"/>
                <w:szCs w:val="22"/>
              </w:rPr>
              <w:t xml:space="preserve">in greater </w:t>
            </w:r>
            <w:r w:rsidRPr="00E9145B">
              <w:rPr>
                <w:rFonts w:ascii="Open Sans" w:eastAsia="Times New Roman" w:hAnsi="Open Sans" w:cs="Open Sans"/>
                <w:b/>
                <w:bCs/>
                <w:color w:val="000000"/>
                <w:sz w:val="22"/>
                <w:szCs w:val="22"/>
              </w:rPr>
              <w:t>access</w:t>
            </w:r>
            <w:r w:rsidRPr="00D7415B">
              <w:rPr>
                <w:rFonts w:ascii="Open Sans" w:eastAsia="Times New Roman" w:hAnsi="Open Sans" w:cs="Open Sans"/>
                <w:color w:val="000000"/>
                <w:sz w:val="22"/>
                <w:szCs w:val="22"/>
              </w:rPr>
              <w:t xml:space="preserve"> to </w:t>
            </w:r>
            <w:r w:rsidRPr="00E9145B">
              <w:rPr>
                <w:rFonts w:ascii="Open Sans" w:eastAsia="Times New Roman" w:hAnsi="Open Sans" w:cs="Open Sans"/>
                <w:b/>
                <w:bCs/>
                <w:color w:val="000000"/>
                <w:sz w:val="22"/>
                <w:szCs w:val="22"/>
              </w:rPr>
              <w:t>evidence-based knowledge and training</w:t>
            </w:r>
            <w:r w:rsidRPr="00D7415B">
              <w:rPr>
                <w:rFonts w:ascii="Open Sans" w:eastAsia="Times New Roman" w:hAnsi="Open Sans" w:cs="Open Sans"/>
                <w:color w:val="000000"/>
                <w:sz w:val="22"/>
                <w:szCs w:val="22"/>
              </w:rPr>
              <w:t xml:space="preserve"> on gender-responsive approaches to health and prevention</w:t>
            </w:r>
            <w:r>
              <w:rPr>
                <w:rFonts w:ascii="Open Sans" w:eastAsia="Times New Roman" w:hAnsi="Open Sans" w:cs="Open Sans"/>
                <w:color w:val="000000"/>
                <w:sz w:val="22"/>
                <w:szCs w:val="22"/>
              </w:rPr>
              <w:t>.</w:t>
            </w:r>
          </w:p>
          <w:p w14:paraId="2A7B00C1" w14:textId="1AEACA31" w:rsidR="00617578" w:rsidRDefault="00617578" w:rsidP="001C4794">
            <w:pPr>
              <w:rPr>
                <w:rFonts w:ascii="Open Sans" w:eastAsia="Times New Roman" w:hAnsi="Open Sans" w:cs="Open Sans"/>
                <w:color w:val="000000"/>
                <w:sz w:val="22"/>
                <w:szCs w:val="22"/>
              </w:rPr>
            </w:pPr>
          </w:p>
        </w:tc>
        <w:tc>
          <w:tcPr>
            <w:tcW w:w="3888" w:type="dxa"/>
          </w:tcPr>
          <w:p w14:paraId="2B1E06ED" w14:textId="48CD2304" w:rsidR="00617578" w:rsidRDefault="00D2538C" w:rsidP="004B0FC6">
            <w:pPr>
              <w:rPr>
                <w:rFonts w:ascii="Open Sans" w:eastAsia="Times New Roman" w:hAnsi="Open Sans" w:cs="Open Sans"/>
                <w:color w:val="000000"/>
                <w:sz w:val="22"/>
                <w:szCs w:val="22"/>
                <w:lang w:val="en-AU"/>
              </w:rPr>
            </w:pPr>
            <w:r>
              <w:rPr>
                <w:rFonts w:ascii="Open Sans" w:eastAsia="Times New Roman" w:hAnsi="Open Sans" w:cs="Open Sans"/>
                <w:b/>
                <w:bCs/>
                <w:noProof/>
                <w:color w:val="FFFFFF" w:themeColor="background1"/>
                <w:sz w:val="22"/>
                <w:szCs w:val="22"/>
                <w:lang w:val="en-AU"/>
              </w:rPr>
              <mc:AlternateContent>
                <mc:Choice Requires="wps">
                  <w:drawing>
                    <wp:anchor distT="0" distB="0" distL="114300" distR="114300" simplePos="0" relativeHeight="251664896" behindDoc="0" locked="0" layoutInCell="1" allowOverlap="1" wp14:anchorId="6262B78E" wp14:editId="0129AE53">
                      <wp:simplePos x="0" y="0"/>
                      <wp:positionH relativeFrom="column">
                        <wp:posOffset>-76835</wp:posOffset>
                      </wp:positionH>
                      <wp:positionV relativeFrom="paragraph">
                        <wp:posOffset>-50165</wp:posOffset>
                      </wp:positionV>
                      <wp:extent cx="3810" cy="1944000"/>
                      <wp:effectExtent l="19050" t="19050" r="34290" b="37465"/>
                      <wp:wrapNone/>
                      <wp:docPr id="194067759"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10" cy="1944000"/>
                              </a:xfrm>
                              <a:prstGeom prst="line">
                                <a:avLst/>
                              </a:prstGeom>
                              <a:ln w="381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CB9A3" id="Straight Connector 30" o:spid="_x0000_s1026" alt="&quot;&quot;"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3.95pt" to="-5.75pt,1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" strokecolor="black [3213]" strokeweight="3pt"/>
                  </w:pict>
                </mc:Fallback>
              </mc:AlternateContent>
            </w:r>
            <w:r w:rsidR="00617578">
              <w:rPr>
                <w:rFonts w:ascii="Open Sans" w:eastAsia="Times New Roman" w:hAnsi="Open Sans" w:cs="Open Sans"/>
                <w:color w:val="000000"/>
                <w:sz w:val="22"/>
                <w:szCs w:val="22"/>
                <w:lang w:val="en-AU"/>
              </w:rPr>
              <w:t>Members and prevention partners are supported with:</w:t>
            </w:r>
          </w:p>
          <w:p w14:paraId="418B72F3" w14:textId="41611E18" w:rsidR="00617578" w:rsidRPr="004B0FC6" w:rsidRDefault="00617578" w:rsidP="004A508A">
            <w:pPr>
              <w:numPr>
                <w:ilvl w:val="0"/>
                <w:numId w:val="16"/>
              </w:numPr>
              <w:rPr>
                <w:rFonts w:ascii="Open Sans" w:eastAsia="Times New Roman" w:hAnsi="Open Sans" w:cs="Open Sans"/>
                <w:color w:val="000000"/>
                <w:sz w:val="22"/>
                <w:szCs w:val="22"/>
                <w:lang w:val="en-AU"/>
              </w:rPr>
            </w:pPr>
            <w:r>
              <w:rPr>
                <w:rFonts w:ascii="Open Sans" w:eastAsia="Times New Roman" w:hAnsi="Open Sans" w:cs="Open Sans"/>
                <w:color w:val="000000"/>
                <w:sz w:val="22"/>
                <w:szCs w:val="22"/>
                <w:lang w:val="en-AU"/>
              </w:rPr>
              <w:t>i</w:t>
            </w:r>
            <w:r w:rsidRPr="004B0FC6">
              <w:rPr>
                <w:rFonts w:ascii="Open Sans" w:eastAsia="Times New Roman" w:hAnsi="Open Sans" w:cs="Open Sans"/>
                <w:color w:val="000000"/>
                <w:sz w:val="22"/>
                <w:szCs w:val="22"/>
                <w:lang w:val="en-AU"/>
              </w:rPr>
              <w:t xml:space="preserve">mproved </w:t>
            </w:r>
            <w:r w:rsidRPr="004B0FC6">
              <w:rPr>
                <w:rFonts w:ascii="Open Sans" w:eastAsia="Times New Roman" w:hAnsi="Open Sans" w:cs="Open Sans"/>
                <w:b/>
                <w:bCs/>
                <w:color w:val="000000"/>
                <w:sz w:val="22"/>
                <w:szCs w:val="22"/>
                <w:lang w:val="en-AU"/>
              </w:rPr>
              <w:t>understanding</w:t>
            </w:r>
            <w:r w:rsidRPr="004B0FC6">
              <w:rPr>
                <w:rFonts w:ascii="Open Sans" w:eastAsia="Times New Roman" w:hAnsi="Open Sans" w:cs="Open Sans"/>
                <w:color w:val="000000"/>
                <w:sz w:val="22"/>
                <w:szCs w:val="22"/>
                <w:lang w:val="en-AU"/>
              </w:rPr>
              <w:t xml:space="preserve"> of gender-responsive approaches for diverse groups of women</w:t>
            </w:r>
          </w:p>
          <w:p w14:paraId="4BD8AC8D" w14:textId="7210F7D1" w:rsidR="00617578" w:rsidRPr="004B0FC6" w:rsidRDefault="00617578" w:rsidP="004A508A">
            <w:pPr>
              <w:numPr>
                <w:ilvl w:val="0"/>
                <w:numId w:val="16"/>
              </w:numPr>
              <w:rPr>
                <w:rFonts w:ascii="Open Sans" w:eastAsia="Times New Roman" w:hAnsi="Open Sans" w:cs="Open Sans"/>
                <w:color w:val="000000"/>
                <w:sz w:val="22"/>
                <w:szCs w:val="22"/>
                <w:lang w:val="en-AU"/>
              </w:rPr>
            </w:pPr>
            <w:r>
              <w:rPr>
                <w:rFonts w:ascii="Open Sans" w:eastAsia="Times New Roman" w:hAnsi="Open Sans" w:cs="Open Sans"/>
                <w:color w:val="000000"/>
                <w:sz w:val="22"/>
                <w:szCs w:val="22"/>
                <w:lang w:val="en-AU"/>
              </w:rPr>
              <w:t>s</w:t>
            </w:r>
            <w:r w:rsidRPr="004B0FC6">
              <w:rPr>
                <w:rFonts w:ascii="Open Sans" w:eastAsia="Times New Roman" w:hAnsi="Open Sans" w:cs="Open Sans"/>
                <w:color w:val="000000"/>
                <w:sz w:val="22"/>
                <w:szCs w:val="22"/>
                <w:lang w:val="en-AU"/>
              </w:rPr>
              <w:t xml:space="preserve">trengthened </w:t>
            </w:r>
            <w:r w:rsidRPr="004B0FC6">
              <w:rPr>
                <w:rFonts w:ascii="Open Sans" w:eastAsia="Times New Roman" w:hAnsi="Open Sans" w:cs="Open Sans"/>
                <w:b/>
                <w:bCs/>
                <w:color w:val="000000"/>
                <w:sz w:val="22"/>
                <w:szCs w:val="22"/>
                <w:lang w:val="en-AU"/>
              </w:rPr>
              <w:t>capacity</w:t>
            </w:r>
            <w:r w:rsidRPr="004B0FC6">
              <w:rPr>
                <w:rFonts w:ascii="Open Sans" w:eastAsia="Times New Roman" w:hAnsi="Open Sans" w:cs="Open Sans"/>
                <w:color w:val="000000"/>
                <w:sz w:val="22"/>
                <w:szCs w:val="22"/>
                <w:lang w:val="en-AU"/>
              </w:rPr>
              <w:t xml:space="preserve"> to embed these approaches into policy, research and practice</w:t>
            </w:r>
            <w:r>
              <w:rPr>
                <w:rFonts w:ascii="Open Sans" w:eastAsia="Times New Roman" w:hAnsi="Open Sans" w:cs="Open Sans"/>
                <w:color w:val="000000"/>
                <w:sz w:val="22"/>
                <w:szCs w:val="22"/>
                <w:lang w:val="en-AU"/>
              </w:rPr>
              <w:t>.</w:t>
            </w:r>
          </w:p>
        </w:tc>
      </w:tr>
    </w:tbl>
    <w:p w14:paraId="38C39991" w14:textId="3C5B87F4" w:rsidR="00D2538C" w:rsidRDefault="00D2538C" w:rsidP="00A56D65">
      <w:pPr>
        <w:spacing w:line="240" w:lineRule="auto"/>
        <w:jc w:val="center"/>
        <w:rPr>
          <w:rFonts w:ascii="Open Sans" w:eastAsia="Times New Roman" w:hAnsi="Open Sans" w:cs="Open Sans"/>
          <w:color w:val="000000"/>
          <w:sz w:val="22"/>
          <w:szCs w:val="22"/>
          <w:lang w:val="en-US"/>
        </w:rPr>
      </w:pPr>
      <w:r>
        <w:rPr>
          <w:rFonts w:ascii="Open Sans" w:eastAsia="Times New Roman" w:hAnsi="Open Sans" w:cs="Open Sans"/>
          <w:noProof/>
          <w:color w:val="000000"/>
          <w:sz w:val="22"/>
          <w:szCs w:val="22"/>
        </w:rPr>
        <mc:AlternateContent>
          <mc:Choice Requires="wps">
            <w:drawing>
              <wp:anchor distT="0" distB="0" distL="114300" distR="114300" simplePos="0" relativeHeight="251655680" behindDoc="0" locked="0" layoutInCell="1" allowOverlap="1" wp14:anchorId="1CECD95C" wp14:editId="7B03168B">
                <wp:simplePos x="0" y="0"/>
                <wp:positionH relativeFrom="column">
                  <wp:posOffset>-34925</wp:posOffset>
                </wp:positionH>
                <wp:positionV relativeFrom="paragraph">
                  <wp:posOffset>38735</wp:posOffset>
                </wp:positionV>
                <wp:extent cx="5825490" cy="1972734"/>
                <wp:effectExtent l="19050" t="19050" r="22860" b="27940"/>
                <wp:wrapNone/>
                <wp:docPr id="412166999" name="Rectangle: Rounded Corners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25490" cy="1972734"/>
                        </a:xfrm>
                        <a:prstGeom prst="roundRect">
                          <a:avLst/>
                        </a:prstGeom>
                        <a:noFill/>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9231019" id="Rectangle: Rounded Corners 6" o:spid="_x0000_s1026" alt="&quot;&quot;" style="position:absolute;margin-left:-2.75pt;margin-top:3.05pt;width:458.7pt;height:155.3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" filled="f" strokecolor="black [3200]" strokeweight="3pt"/>
            </w:pict>
          </mc:Fallback>
        </mc:AlternateContent>
      </w:r>
    </w:p>
    <w:p w14:paraId="79A86A1A" w14:textId="694FE2FB" w:rsidR="008422B6" w:rsidRDefault="008422B6" w:rsidP="00A56D65">
      <w:pPr>
        <w:spacing w:line="240" w:lineRule="auto"/>
        <w:jc w:val="center"/>
        <w:rPr>
          <w:rFonts w:ascii="Open Sans" w:eastAsia="Times New Roman" w:hAnsi="Open Sans" w:cs="Open Sans"/>
          <w:color w:val="000000"/>
          <w:sz w:val="22"/>
          <w:szCs w:val="22"/>
          <w:lang w:val="en-US"/>
        </w:rPr>
      </w:pPr>
      <w:r w:rsidRPr="008422B6">
        <w:rPr>
          <w:rFonts w:ascii="Open Sans" w:eastAsia="Times New Roman" w:hAnsi="Open Sans" w:cs="Open Sans"/>
          <w:color w:val="000000"/>
          <w:sz w:val="22"/>
          <w:szCs w:val="22"/>
          <w:lang w:val="en-US"/>
        </w:rPr>
        <w:t>Over the long-term* the Women’s Health Hub will contribute to improved gender-responsive </w:t>
      </w:r>
      <w:r w:rsidRPr="008422B6">
        <w:rPr>
          <w:rFonts w:ascii="Open Sans" w:eastAsia="Times New Roman" w:hAnsi="Open Sans" w:cs="Open Sans"/>
          <w:b/>
          <w:bCs/>
          <w:color w:val="000000"/>
          <w:sz w:val="22"/>
          <w:szCs w:val="22"/>
          <w:lang w:val="en-US"/>
        </w:rPr>
        <w:t>decision-making</w:t>
      </w:r>
      <w:r w:rsidRPr="008422B6">
        <w:rPr>
          <w:rFonts w:ascii="Open Sans" w:eastAsia="Times New Roman" w:hAnsi="Open Sans" w:cs="Open Sans"/>
          <w:color w:val="000000"/>
          <w:sz w:val="22"/>
          <w:szCs w:val="22"/>
          <w:lang w:val="en-US"/>
        </w:rPr>
        <w:t>, informed health </w:t>
      </w:r>
      <w:r w:rsidRPr="008422B6">
        <w:rPr>
          <w:rFonts w:ascii="Open Sans" w:eastAsia="Times New Roman" w:hAnsi="Open Sans" w:cs="Open Sans"/>
          <w:b/>
          <w:bCs/>
          <w:color w:val="000000"/>
          <w:sz w:val="22"/>
          <w:szCs w:val="22"/>
          <w:lang w:val="en-US"/>
        </w:rPr>
        <w:t>policy and</w:t>
      </w:r>
      <w:r>
        <w:rPr>
          <w:rFonts w:ascii="Open Sans" w:eastAsia="Times New Roman" w:hAnsi="Open Sans" w:cs="Open Sans"/>
          <w:b/>
          <w:bCs/>
          <w:color w:val="000000"/>
          <w:sz w:val="22"/>
          <w:szCs w:val="22"/>
          <w:lang w:val="en-US"/>
        </w:rPr>
        <w:t xml:space="preserve"> </w:t>
      </w:r>
      <w:r w:rsidRPr="008422B6">
        <w:rPr>
          <w:rFonts w:ascii="Open Sans" w:eastAsia="Times New Roman" w:hAnsi="Open Sans" w:cs="Open Sans"/>
          <w:b/>
          <w:bCs/>
          <w:color w:val="000000"/>
          <w:sz w:val="22"/>
          <w:szCs w:val="22"/>
          <w:lang w:val="en-US"/>
        </w:rPr>
        <w:t>implementation </w:t>
      </w:r>
      <w:r w:rsidRPr="008422B6">
        <w:rPr>
          <w:rFonts w:ascii="Open Sans" w:eastAsia="Times New Roman" w:hAnsi="Open Sans" w:cs="Open Sans"/>
          <w:color w:val="000000"/>
          <w:sz w:val="22"/>
          <w:szCs w:val="22"/>
          <w:lang w:val="en-US"/>
        </w:rPr>
        <w:t>and strengthened </w:t>
      </w:r>
      <w:r w:rsidRPr="008422B6">
        <w:rPr>
          <w:rFonts w:ascii="Open Sans" w:eastAsia="Times New Roman" w:hAnsi="Open Sans" w:cs="Open Sans"/>
          <w:b/>
          <w:bCs/>
          <w:color w:val="000000"/>
          <w:sz w:val="22"/>
          <w:szCs w:val="22"/>
          <w:lang w:val="en-US"/>
        </w:rPr>
        <w:t>advocacy</w:t>
      </w:r>
      <w:r w:rsidRPr="008422B6">
        <w:rPr>
          <w:rFonts w:ascii="Open Sans" w:eastAsia="Times New Roman" w:hAnsi="Open Sans" w:cs="Open Sans"/>
          <w:color w:val="000000"/>
          <w:sz w:val="22"/>
          <w:szCs w:val="22"/>
          <w:lang w:val="en-US"/>
        </w:rPr>
        <w:t> by </w:t>
      </w:r>
      <w:r w:rsidRPr="008422B6">
        <w:rPr>
          <w:rFonts w:ascii="Open Sans" w:eastAsia="Times New Roman" w:hAnsi="Open Sans" w:cs="Open Sans"/>
          <w:b/>
          <w:bCs/>
          <w:color w:val="000000"/>
          <w:sz w:val="22"/>
          <w:szCs w:val="22"/>
          <w:lang w:val="en-US"/>
        </w:rPr>
        <w:t>prevention partners </w:t>
      </w:r>
      <w:r w:rsidRPr="008422B6">
        <w:rPr>
          <w:rFonts w:ascii="Open Sans" w:eastAsia="Times New Roman" w:hAnsi="Open Sans" w:cs="Open Sans"/>
          <w:color w:val="000000"/>
          <w:sz w:val="22"/>
          <w:szCs w:val="22"/>
          <w:lang w:val="en-US"/>
        </w:rPr>
        <w:t>nationally.​</w:t>
      </w:r>
    </w:p>
    <w:p w14:paraId="358D1CED" w14:textId="77777777" w:rsidR="008422B6" w:rsidRPr="008422B6" w:rsidRDefault="008422B6" w:rsidP="00BF2D61">
      <w:pPr>
        <w:spacing w:line="240" w:lineRule="auto"/>
        <w:jc w:val="center"/>
        <w:rPr>
          <w:rFonts w:ascii="Open Sans" w:eastAsia="Times New Roman" w:hAnsi="Open Sans" w:cs="Open Sans"/>
          <w:color w:val="000000"/>
          <w:sz w:val="22"/>
          <w:szCs w:val="22"/>
          <w:lang w:val="en-US"/>
        </w:rPr>
      </w:pPr>
    </w:p>
    <w:p w14:paraId="4CFB68B2" w14:textId="77777777" w:rsidR="008422B6" w:rsidRDefault="008422B6" w:rsidP="00BF2D61">
      <w:pPr>
        <w:spacing w:line="240" w:lineRule="auto"/>
        <w:jc w:val="center"/>
        <w:rPr>
          <w:rFonts w:ascii="Open Sans" w:eastAsia="Times New Roman" w:hAnsi="Open Sans" w:cs="Open Sans"/>
          <w:color w:val="000000"/>
          <w:sz w:val="22"/>
          <w:szCs w:val="22"/>
          <w:lang w:val="en-US"/>
        </w:rPr>
      </w:pPr>
      <w:r w:rsidRPr="008422B6">
        <w:rPr>
          <w:rFonts w:ascii="Open Sans" w:eastAsia="Times New Roman" w:hAnsi="Open Sans" w:cs="Open Sans"/>
          <w:color w:val="000000"/>
          <w:sz w:val="22"/>
          <w:szCs w:val="22"/>
          <w:lang w:val="en-US"/>
        </w:rPr>
        <w:t>This will improve the gender-responsiveness and quality of health services, policy and research across the health care system.​</w:t>
      </w:r>
    </w:p>
    <w:p w14:paraId="3925A8F2" w14:textId="77777777" w:rsidR="008422B6" w:rsidRPr="008422B6" w:rsidRDefault="008422B6" w:rsidP="008422B6">
      <w:pPr>
        <w:spacing w:line="240" w:lineRule="auto"/>
        <w:rPr>
          <w:rFonts w:ascii="Open Sans" w:eastAsia="Times New Roman" w:hAnsi="Open Sans" w:cs="Open Sans"/>
          <w:color w:val="000000"/>
          <w:sz w:val="22"/>
          <w:szCs w:val="22"/>
          <w:lang w:val="en-US"/>
        </w:rPr>
      </w:pPr>
    </w:p>
    <w:p w14:paraId="56D14181" w14:textId="689D1077" w:rsidR="004B3EB2" w:rsidRDefault="008422B6" w:rsidP="00BF2D61">
      <w:pPr>
        <w:spacing w:line="240" w:lineRule="auto"/>
        <w:jc w:val="center"/>
        <w:rPr>
          <w:rFonts w:ascii="Open Sans" w:eastAsia="Times New Roman" w:hAnsi="Open Sans" w:cs="Open Sans"/>
          <w:i/>
          <w:iCs/>
          <w:color w:val="000000"/>
          <w:lang w:val="en-US"/>
        </w:rPr>
      </w:pPr>
      <w:r w:rsidRPr="008422B6">
        <w:rPr>
          <w:rFonts w:ascii="Open Sans" w:eastAsia="Times New Roman" w:hAnsi="Open Sans" w:cs="Open Sans"/>
          <w:i/>
          <w:iCs/>
          <w:color w:val="000000"/>
          <w:lang w:val="en-US"/>
        </w:rPr>
        <w:t>*</w:t>
      </w:r>
      <w:r w:rsidR="002973FC">
        <w:rPr>
          <w:rFonts w:ascii="Open Sans" w:eastAsia="Times New Roman" w:hAnsi="Open Sans" w:cs="Open Sans"/>
          <w:i/>
          <w:iCs/>
          <w:color w:val="000000"/>
          <w:lang w:val="en-US"/>
        </w:rPr>
        <w:t>For example,</w:t>
      </w:r>
      <w:r w:rsidRPr="008422B6">
        <w:rPr>
          <w:rFonts w:ascii="Open Sans" w:eastAsia="Times New Roman" w:hAnsi="Open Sans" w:cs="Open Sans"/>
          <w:i/>
          <w:iCs/>
          <w:color w:val="000000"/>
          <w:lang w:val="en-US"/>
        </w:rPr>
        <w:t xml:space="preserve"> by 2030 at the end of the National Preventive Health Strategy (2021-2030) and </w:t>
      </w:r>
    </w:p>
    <w:p w14:paraId="63EC5B3D" w14:textId="62BBB9BC" w:rsidR="008422B6" w:rsidRPr="008422B6" w:rsidRDefault="008422B6" w:rsidP="00BF2D61">
      <w:pPr>
        <w:spacing w:line="240" w:lineRule="auto"/>
        <w:jc w:val="center"/>
        <w:rPr>
          <w:rFonts w:ascii="Open Sans" w:eastAsia="Times New Roman" w:hAnsi="Open Sans" w:cs="Open Sans"/>
          <w:i/>
          <w:iCs/>
          <w:color w:val="000000"/>
          <w:lang w:val="en-US"/>
        </w:rPr>
      </w:pPr>
      <w:r w:rsidRPr="008422B6">
        <w:rPr>
          <w:rFonts w:ascii="Open Sans" w:eastAsia="Times New Roman" w:hAnsi="Open Sans" w:cs="Open Sans"/>
          <w:i/>
          <w:iCs/>
          <w:color w:val="000000"/>
          <w:lang w:val="en-US"/>
        </w:rPr>
        <w:t>National Women’s Health Strategy (2020-2030)</w:t>
      </w:r>
    </w:p>
    <w:p w14:paraId="04A7CD1D" w14:textId="77777777" w:rsidR="008422B6" w:rsidRDefault="008422B6" w:rsidP="001C4794">
      <w:pPr>
        <w:spacing w:line="240" w:lineRule="auto"/>
        <w:rPr>
          <w:rFonts w:ascii="Open Sans" w:eastAsia="Times New Roman" w:hAnsi="Open Sans" w:cs="Open Sans"/>
          <w:color w:val="000000"/>
          <w:sz w:val="22"/>
          <w:szCs w:val="22"/>
        </w:rPr>
      </w:pPr>
    </w:p>
    <w:p w14:paraId="72371741" w14:textId="77777777" w:rsidR="008422B6" w:rsidRDefault="008422B6" w:rsidP="001C4794">
      <w:pPr>
        <w:spacing w:line="240" w:lineRule="auto"/>
        <w:rPr>
          <w:rFonts w:ascii="Open Sans" w:eastAsia="Times New Roman" w:hAnsi="Open Sans" w:cs="Open Sans"/>
          <w:color w:val="000000"/>
          <w:sz w:val="22"/>
          <w:szCs w:val="22"/>
        </w:rPr>
      </w:pPr>
    </w:p>
    <w:p w14:paraId="4E597DE6" w14:textId="77777777" w:rsidR="0092320A" w:rsidRDefault="0092320A">
      <w:pPr>
        <w:rPr>
          <w:rFonts w:ascii="Open Sans" w:eastAsia="Times New Roman" w:hAnsi="Open Sans" w:cs="Open Sans"/>
          <w:color w:val="000000"/>
          <w:sz w:val="22"/>
          <w:szCs w:val="22"/>
        </w:rPr>
      </w:pPr>
      <w:r>
        <w:rPr>
          <w:rFonts w:ascii="Open Sans" w:eastAsia="Times New Roman" w:hAnsi="Open Sans" w:cs="Open Sans"/>
          <w:color w:val="000000"/>
          <w:sz w:val="22"/>
          <w:szCs w:val="22"/>
        </w:rPr>
        <w:br w:type="page"/>
      </w:r>
    </w:p>
    <w:p w14:paraId="1EB8C74A" w14:textId="1EB62FEE" w:rsidR="00A82D43" w:rsidRDefault="001C4794" w:rsidP="001910D4">
      <w:pPr>
        <w:rPr>
          <w:rFonts w:ascii="Open Sans" w:eastAsia="Times New Roman" w:hAnsi="Open Sans" w:cs="Open Sans"/>
          <w:color w:val="000000"/>
          <w:sz w:val="22"/>
          <w:szCs w:val="22"/>
        </w:rPr>
      </w:pPr>
      <w:r w:rsidRPr="001C4794">
        <w:rPr>
          <w:rFonts w:ascii="Open Sans" w:eastAsia="Times New Roman" w:hAnsi="Open Sans" w:cs="Open Sans"/>
          <w:color w:val="000000"/>
          <w:sz w:val="22"/>
          <w:szCs w:val="22"/>
        </w:rPr>
        <w:lastRenderedPageBreak/>
        <w:t xml:space="preserve">AWHA’s MEL approach integrates both traditional </w:t>
      </w:r>
      <w:r w:rsidR="00D979AE">
        <w:rPr>
          <w:rFonts w:ascii="Open Sans" w:eastAsia="Times New Roman" w:hAnsi="Open Sans" w:cs="Open Sans"/>
          <w:color w:val="000000"/>
          <w:sz w:val="22"/>
          <w:szCs w:val="22"/>
        </w:rPr>
        <w:t>methods (for example, outcomes focused frameworks such as Results Based Accountability</w:t>
      </w:r>
      <w:r w:rsidR="00E21D0B">
        <w:rPr>
          <w:rFonts w:ascii="Open Sans" w:eastAsia="Times New Roman" w:hAnsi="Open Sans" w:cs="Open Sans"/>
          <w:color w:val="000000"/>
          <w:sz w:val="22"/>
          <w:szCs w:val="22"/>
        </w:rPr>
        <w:t xml:space="preserve"> and</w:t>
      </w:r>
      <w:r w:rsidR="00D979AE">
        <w:rPr>
          <w:rFonts w:ascii="Open Sans" w:eastAsia="Times New Roman" w:hAnsi="Open Sans" w:cs="Open Sans"/>
          <w:color w:val="000000"/>
          <w:sz w:val="22"/>
          <w:szCs w:val="22"/>
        </w:rPr>
        <w:t xml:space="preserve"> program logic</w:t>
      </w:r>
      <w:r w:rsidR="00E21D0B">
        <w:rPr>
          <w:rFonts w:ascii="Open Sans" w:eastAsia="Times New Roman" w:hAnsi="Open Sans" w:cs="Open Sans"/>
          <w:color w:val="000000"/>
          <w:sz w:val="22"/>
          <w:szCs w:val="22"/>
        </w:rPr>
        <w:t>s</w:t>
      </w:r>
      <w:r w:rsidR="00D979AE">
        <w:rPr>
          <w:rFonts w:ascii="Open Sans" w:eastAsia="Times New Roman" w:hAnsi="Open Sans" w:cs="Open Sans"/>
          <w:color w:val="000000"/>
          <w:sz w:val="22"/>
          <w:szCs w:val="22"/>
        </w:rPr>
        <w:t xml:space="preserve">) </w:t>
      </w:r>
      <w:r w:rsidRPr="001C4794">
        <w:rPr>
          <w:rFonts w:ascii="Open Sans" w:eastAsia="Times New Roman" w:hAnsi="Open Sans" w:cs="Open Sans"/>
          <w:color w:val="000000"/>
          <w:sz w:val="22"/>
          <w:szCs w:val="22"/>
        </w:rPr>
        <w:t>and gender</w:t>
      </w:r>
      <w:r w:rsidR="00D979AE">
        <w:rPr>
          <w:rFonts w:ascii="Open Sans" w:eastAsia="Times New Roman" w:hAnsi="Open Sans" w:cs="Open Sans"/>
          <w:color w:val="000000"/>
          <w:sz w:val="22"/>
          <w:szCs w:val="22"/>
        </w:rPr>
        <w:t>-</w:t>
      </w:r>
      <w:r w:rsidRPr="001C4794">
        <w:rPr>
          <w:rFonts w:ascii="Open Sans" w:eastAsia="Times New Roman" w:hAnsi="Open Sans" w:cs="Open Sans"/>
          <w:color w:val="000000"/>
          <w:sz w:val="22"/>
          <w:szCs w:val="22"/>
        </w:rPr>
        <w:t>responsive evaluation methods.</w:t>
      </w:r>
      <w:r w:rsidR="00A82D43">
        <w:rPr>
          <w:rFonts w:ascii="Open Sans" w:eastAsia="Times New Roman" w:hAnsi="Open Sans" w:cs="Open Sans"/>
          <w:color w:val="000000"/>
          <w:sz w:val="22"/>
          <w:szCs w:val="22"/>
        </w:rPr>
        <w:t xml:space="preserve"> </w:t>
      </w:r>
      <w:r w:rsidR="00780F34">
        <w:rPr>
          <w:rFonts w:ascii="Open Sans" w:eastAsia="Times New Roman" w:hAnsi="Open Sans" w:cs="Open Sans"/>
          <w:color w:val="000000"/>
          <w:sz w:val="22"/>
          <w:szCs w:val="22"/>
        </w:rPr>
        <w:t>Throughout the 3-year project we engaged m</w:t>
      </w:r>
      <w:r w:rsidR="00A82D43">
        <w:rPr>
          <w:rFonts w:ascii="Open Sans" w:eastAsia="Times New Roman" w:hAnsi="Open Sans" w:cs="Open Sans"/>
          <w:color w:val="000000"/>
          <w:sz w:val="22"/>
          <w:szCs w:val="22"/>
        </w:rPr>
        <w:t>embers and prevention partners across sectors</w:t>
      </w:r>
      <w:r w:rsidR="00780F34">
        <w:rPr>
          <w:rFonts w:ascii="Open Sans" w:eastAsia="Times New Roman" w:hAnsi="Open Sans" w:cs="Open Sans"/>
          <w:color w:val="000000"/>
          <w:sz w:val="22"/>
          <w:szCs w:val="22"/>
        </w:rPr>
        <w:t xml:space="preserve"> (</w:t>
      </w:r>
      <w:r w:rsidR="00A82D43">
        <w:rPr>
          <w:rFonts w:ascii="Open Sans" w:eastAsia="Times New Roman" w:hAnsi="Open Sans" w:cs="Open Sans"/>
          <w:color w:val="000000"/>
          <w:sz w:val="22"/>
          <w:szCs w:val="22"/>
        </w:rPr>
        <w:t xml:space="preserve">such as those identified in the </w:t>
      </w:r>
      <w:r w:rsidR="00A82D43" w:rsidRPr="00CA31F2">
        <w:rPr>
          <w:rFonts w:ascii="Open Sans" w:eastAsia="Times New Roman" w:hAnsi="Open Sans" w:cs="Open Sans"/>
          <w:color w:val="000000"/>
          <w:sz w:val="22"/>
          <w:szCs w:val="22"/>
        </w:rPr>
        <w:t>National Preventive Health Strategy 2021-2030</w:t>
      </w:r>
      <w:r w:rsidR="00780F34">
        <w:rPr>
          <w:rFonts w:ascii="Open Sans" w:eastAsia="Times New Roman" w:hAnsi="Open Sans" w:cs="Open Sans"/>
          <w:color w:val="000000"/>
          <w:sz w:val="22"/>
          <w:szCs w:val="22"/>
        </w:rPr>
        <w:t>) in co-development activities and sought feedback on the Women’s Health Hub</w:t>
      </w:r>
      <w:r w:rsidR="00A56D65">
        <w:rPr>
          <w:rFonts w:ascii="Open Sans" w:eastAsia="Times New Roman" w:hAnsi="Open Sans" w:cs="Open Sans"/>
          <w:color w:val="000000"/>
          <w:sz w:val="22"/>
          <w:szCs w:val="22"/>
        </w:rPr>
        <w:t xml:space="preserve"> to inform this report</w:t>
      </w:r>
      <w:r w:rsidR="00A82D43">
        <w:rPr>
          <w:rFonts w:ascii="Open Sans" w:eastAsia="Times New Roman" w:hAnsi="Open Sans" w:cs="Open Sans"/>
          <w:color w:val="000000"/>
          <w:sz w:val="22"/>
          <w:szCs w:val="22"/>
        </w:rPr>
        <w:t>.</w:t>
      </w:r>
    </w:p>
    <w:p w14:paraId="154D06A8" w14:textId="31C22C96" w:rsidR="001C4794" w:rsidRDefault="001C4794" w:rsidP="001C4794">
      <w:pPr>
        <w:spacing w:line="240" w:lineRule="auto"/>
        <w:rPr>
          <w:rFonts w:ascii="Open Sans" w:eastAsia="Times New Roman" w:hAnsi="Open Sans" w:cs="Open Sans"/>
          <w:color w:val="000000"/>
          <w:sz w:val="22"/>
          <w:szCs w:val="22"/>
        </w:rPr>
      </w:pPr>
    </w:p>
    <w:p w14:paraId="47051746" w14:textId="3A1AF921" w:rsidR="001C4794" w:rsidRDefault="00A56D65" w:rsidP="00A56D65">
      <w:pPr>
        <w:rPr>
          <w:rFonts w:ascii="Open Sans" w:eastAsia="Times New Roman" w:hAnsi="Open Sans" w:cs="Open Sans"/>
          <w:color w:val="000000"/>
          <w:sz w:val="22"/>
          <w:szCs w:val="22"/>
        </w:rPr>
      </w:pPr>
      <w:r>
        <w:rPr>
          <w:rFonts w:ascii="Open Sans" w:eastAsia="Times New Roman" w:hAnsi="Open Sans" w:cs="Open Sans"/>
          <w:color w:val="000000"/>
          <w:sz w:val="22"/>
          <w:szCs w:val="22"/>
        </w:rPr>
        <w:t>The MEL approach</w:t>
      </w:r>
      <w:r w:rsidR="001C4794" w:rsidRPr="001C4794">
        <w:rPr>
          <w:rFonts w:ascii="Open Sans" w:eastAsia="Times New Roman" w:hAnsi="Open Sans" w:cs="Open Sans"/>
          <w:color w:val="000000"/>
          <w:sz w:val="22"/>
          <w:szCs w:val="22"/>
        </w:rPr>
        <w:t xml:space="preserve"> prioritises:</w:t>
      </w:r>
    </w:p>
    <w:p w14:paraId="295AB3C5" w14:textId="77777777" w:rsidR="001C4794" w:rsidRPr="001C4794" w:rsidRDefault="001C4794" w:rsidP="007320DE">
      <w:pPr>
        <w:numPr>
          <w:ilvl w:val="0"/>
          <w:numId w:val="4"/>
        </w:numPr>
        <w:spacing w:line="240" w:lineRule="auto"/>
        <w:rPr>
          <w:rFonts w:ascii="Open Sans" w:eastAsia="Times New Roman" w:hAnsi="Open Sans" w:cs="Open Sans"/>
          <w:color w:val="000000"/>
          <w:sz w:val="22"/>
          <w:szCs w:val="22"/>
        </w:rPr>
      </w:pPr>
      <w:r w:rsidRPr="001C4794">
        <w:rPr>
          <w:rFonts w:ascii="Open Sans" w:eastAsia="Times New Roman" w:hAnsi="Open Sans" w:cs="Open Sans"/>
          <w:color w:val="000000"/>
          <w:sz w:val="22"/>
          <w:szCs w:val="22"/>
        </w:rPr>
        <w:t>participatory and iterative design</w:t>
      </w:r>
    </w:p>
    <w:p w14:paraId="17AF5028" w14:textId="77777777" w:rsidR="001C4794" w:rsidRPr="001C4794" w:rsidRDefault="001C4794" w:rsidP="007320DE">
      <w:pPr>
        <w:numPr>
          <w:ilvl w:val="0"/>
          <w:numId w:val="4"/>
        </w:numPr>
        <w:spacing w:line="240" w:lineRule="auto"/>
        <w:rPr>
          <w:rFonts w:ascii="Open Sans" w:eastAsia="Times New Roman" w:hAnsi="Open Sans" w:cs="Open Sans"/>
          <w:color w:val="000000"/>
          <w:sz w:val="22"/>
          <w:szCs w:val="22"/>
        </w:rPr>
      </w:pPr>
      <w:r w:rsidRPr="001C4794">
        <w:rPr>
          <w:rFonts w:ascii="Open Sans" w:eastAsia="Times New Roman" w:hAnsi="Open Sans" w:cs="Open Sans"/>
          <w:color w:val="000000"/>
          <w:sz w:val="22"/>
          <w:szCs w:val="22"/>
        </w:rPr>
        <w:t>lived experience leadership</w:t>
      </w:r>
    </w:p>
    <w:p w14:paraId="3BA2BBDD" w14:textId="5299C602" w:rsidR="001C4794" w:rsidRPr="001C4794" w:rsidRDefault="001C4794" w:rsidP="007320DE">
      <w:pPr>
        <w:numPr>
          <w:ilvl w:val="0"/>
          <w:numId w:val="4"/>
        </w:numPr>
        <w:spacing w:line="240" w:lineRule="auto"/>
        <w:rPr>
          <w:rFonts w:ascii="Open Sans" w:eastAsia="Times New Roman" w:hAnsi="Open Sans" w:cs="Open Sans"/>
          <w:color w:val="000000"/>
          <w:sz w:val="22"/>
          <w:szCs w:val="22"/>
        </w:rPr>
      </w:pPr>
      <w:r w:rsidRPr="001C4794">
        <w:rPr>
          <w:rFonts w:ascii="Open Sans" w:eastAsia="Times New Roman" w:hAnsi="Open Sans" w:cs="Open Sans"/>
          <w:color w:val="000000"/>
          <w:sz w:val="22"/>
          <w:szCs w:val="22"/>
        </w:rPr>
        <w:t>mixed methods</w:t>
      </w:r>
      <w:r w:rsidR="006D1A9D">
        <w:rPr>
          <w:rFonts w:ascii="Open Sans" w:eastAsia="Times New Roman" w:hAnsi="Open Sans" w:cs="Open Sans"/>
          <w:color w:val="000000"/>
          <w:sz w:val="22"/>
          <w:szCs w:val="22"/>
        </w:rPr>
        <w:t>:</w:t>
      </w:r>
      <w:r w:rsidRPr="001C4794">
        <w:rPr>
          <w:rFonts w:ascii="Open Sans" w:eastAsia="Times New Roman" w:hAnsi="Open Sans" w:cs="Open Sans"/>
          <w:color w:val="000000"/>
          <w:sz w:val="22"/>
          <w:szCs w:val="22"/>
        </w:rPr>
        <w:t xml:space="preserve"> quantitative </w:t>
      </w:r>
      <w:r w:rsidR="009505A4">
        <w:rPr>
          <w:rFonts w:ascii="Open Sans" w:eastAsia="Times New Roman" w:hAnsi="Open Sans" w:cs="Open Sans"/>
          <w:color w:val="000000"/>
          <w:sz w:val="22"/>
          <w:szCs w:val="22"/>
        </w:rPr>
        <w:t>and</w:t>
      </w:r>
      <w:r w:rsidRPr="001C4794">
        <w:rPr>
          <w:rFonts w:ascii="Open Sans" w:eastAsia="Times New Roman" w:hAnsi="Open Sans" w:cs="Open Sans"/>
          <w:color w:val="000000"/>
          <w:sz w:val="22"/>
          <w:szCs w:val="22"/>
        </w:rPr>
        <w:t xml:space="preserve"> qualitative</w:t>
      </w:r>
      <w:r w:rsidR="009505A4">
        <w:rPr>
          <w:rFonts w:ascii="Open Sans" w:eastAsia="Times New Roman" w:hAnsi="Open Sans" w:cs="Open Sans"/>
          <w:color w:val="000000"/>
          <w:sz w:val="22"/>
          <w:szCs w:val="22"/>
        </w:rPr>
        <w:t xml:space="preserve"> data</w:t>
      </w:r>
    </w:p>
    <w:p w14:paraId="6D0DE300" w14:textId="77777777" w:rsidR="001C4794" w:rsidRDefault="001C4794" w:rsidP="007320DE">
      <w:pPr>
        <w:numPr>
          <w:ilvl w:val="0"/>
          <w:numId w:val="4"/>
        </w:numPr>
        <w:spacing w:line="240" w:lineRule="auto"/>
        <w:rPr>
          <w:rFonts w:ascii="Open Sans" w:eastAsia="Times New Roman" w:hAnsi="Open Sans" w:cs="Open Sans"/>
          <w:color w:val="000000"/>
          <w:sz w:val="22"/>
          <w:szCs w:val="22"/>
        </w:rPr>
      </w:pPr>
      <w:r w:rsidRPr="001C4794">
        <w:rPr>
          <w:rFonts w:ascii="Open Sans" w:eastAsia="Times New Roman" w:hAnsi="Open Sans" w:cs="Open Sans"/>
          <w:color w:val="000000"/>
          <w:sz w:val="22"/>
          <w:szCs w:val="22"/>
        </w:rPr>
        <w:t>action-oriented and developmental learning cycles.</w:t>
      </w:r>
    </w:p>
    <w:p w14:paraId="446B9AD4" w14:textId="77777777" w:rsidR="001C4794" w:rsidRPr="001C4794" w:rsidRDefault="001C4794" w:rsidP="001C4794">
      <w:pPr>
        <w:spacing w:line="240" w:lineRule="auto"/>
        <w:rPr>
          <w:rFonts w:ascii="Open Sans" w:eastAsia="Times New Roman" w:hAnsi="Open Sans" w:cs="Open Sans"/>
          <w:color w:val="000000"/>
          <w:sz w:val="22"/>
          <w:szCs w:val="22"/>
        </w:rPr>
      </w:pPr>
    </w:p>
    <w:p w14:paraId="48CA6F69" w14:textId="54897ED2" w:rsidR="001C4794" w:rsidRPr="001C4794" w:rsidRDefault="006832A9" w:rsidP="001C4794">
      <w:pPr>
        <w:spacing w:line="240" w:lineRule="auto"/>
        <w:rPr>
          <w:rFonts w:ascii="Open Sans" w:eastAsia="Times New Roman" w:hAnsi="Open Sans" w:cs="Open Sans"/>
          <w:b/>
          <w:bCs/>
          <w:color w:val="000000"/>
          <w:sz w:val="22"/>
          <w:szCs w:val="22"/>
        </w:rPr>
      </w:pPr>
      <w:r>
        <w:rPr>
          <w:rFonts w:ascii="Open Sans" w:eastAsia="Times New Roman" w:hAnsi="Open Sans" w:cs="Open Sans"/>
          <w:b/>
          <w:bCs/>
          <w:noProof/>
          <w:color w:val="000000"/>
          <w:sz w:val="22"/>
          <w:szCs w:val="22"/>
        </w:rPr>
        <w:drawing>
          <wp:inline distT="0" distB="0" distL="0" distR="0" wp14:anchorId="2FD018B5" wp14:editId="2B4D55D6">
            <wp:extent cx="480060" cy="480060"/>
            <wp:effectExtent l="0" t="0" r="0" b="0"/>
            <wp:docPr id="1421396789" name="Picture 25" descr="An icon of a magnifying glass with a graph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396789" name="Picture 25" descr="An icon of a magnifying glass with a graph insid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80066" cy="480066"/>
                    </a:xfrm>
                    <a:prstGeom prst="rect">
                      <a:avLst/>
                    </a:prstGeom>
                  </pic:spPr>
                </pic:pic>
              </a:graphicData>
            </a:graphic>
          </wp:inline>
        </w:drawing>
      </w:r>
      <w:r>
        <w:rPr>
          <w:rFonts w:ascii="Open Sans" w:eastAsia="Times New Roman" w:hAnsi="Open Sans" w:cs="Open Sans"/>
          <w:b/>
          <w:bCs/>
          <w:color w:val="000000"/>
          <w:sz w:val="22"/>
          <w:szCs w:val="22"/>
        </w:rPr>
        <w:t xml:space="preserve"> </w:t>
      </w:r>
      <w:r w:rsidR="001C4794" w:rsidRPr="001C4794">
        <w:rPr>
          <w:rFonts w:ascii="Open Sans" w:eastAsia="Times New Roman" w:hAnsi="Open Sans" w:cs="Open Sans"/>
          <w:b/>
          <w:bCs/>
          <w:color w:val="000000"/>
          <w:sz w:val="22"/>
          <w:szCs w:val="22"/>
        </w:rPr>
        <w:t>Data collection methods</w:t>
      </w:r>
    </w:p>
    <w:p w14:paraId="1920E517" w14:textId="2CC38146" w:rsidR="001C4794" w:rsidRPr="001C4794" w:rsidRDefault="006D1A9D" w:rsidP="007320DE">
      <w:pPr>
        <w:numPr>
          <w:ilvl w:val="0"/>
          <w:numId w:val="4"/>
        </w:numPr>
        <w:spacing w:line="240" w:lineRule="auto"/>
        <w:rPr>
          <w:rFonts w:ascii="Open Sans" w:eastAsia="Times New Roman" w:hAnsi="Open Sans" w:cs="Open Sans"/>
          <w:color w:val="000000"/>
          <w:sz w:val="22"/>
          <w:szCs w:val="22"/>
        </w:rPr>
      </w:pPr>
      <w:r>
        <w:rPr>
          <w:rFonts w:ascii="Open Sans" w:eastAsia="Times New Roman" w:hAnsi="Open Sans" w:cs="Open Sans"/>
          <w:color w:val="000000"/>
          <w:sz w:val="22"/>
          <w:szCs w:val="22"/>
        </w:rPr>
        <w:t>w</w:t>
      </w:r>
      <w:r w:rsidR="001C4794" w:rsidRPr="001C4794">
        <w:rPr>
          <w:rFonts w:ascii="Open Sans" w:eastAsia="Times New Roman" w:hAnsi="Open Sans" w:cs="Open Sans"/>
          <w:color w:val="000000"/>
          <w:sz w:val="22"/>
          <w:szCs w:val="22"/>
        </w:rPr>
        <w:t>eb analytics</w:t>
      </w:r>
      <w:r>
        <w:rPr>
          <w:rFonts w:ascii="Open Sans" w:eastAsia="Times New Roman" w:hAnsi="Open Sans" w:cs="Open Sans"/>
          <w:color w:val="000000"/>
          <w:sz w:val="22"/>
          <w:szCs w:val="22"/>
        </w:rPr>
        <w:t>:</w:t>
      </w:r>
      <w:r w:rsidR="001C4794" w:rsidRPr="001C4794">
        <w:rPr>
          <w:rFonts w:ascii="Open Sans" w:eastAsia="Times New Roman" w:hAnsi="Open Sans" w:cs="Open Sans"/>
          <w:color w:val="000000"/>
          <w:sz w:val="22"/>
          <w:szCs w:val="22"/>
        </w:rPr>
        <w:t xml:space="preserve"> Hub traffic, resource views</w:t>
      </w:r>
    </w:p>
    <w:p w14:paraId="1E0163F2" w14:textId="4C37E8BC" w:rsidR="001C4794" w:rsidRPr="001C4794" w:rsidRDefault="006D1A9D" w:rsidP="007320DE">
      <w:pPr>
        <w:numPr>
          <w:ilvl w:val="0"/>
          <w:numId w:val="4"/>
        </w:numPr>
        <w:spacing w:line="240" w:lineRule="auto"/>
        <w:rPr>
          <w:rFonts w:ascii="Open Sans" w:eastAsia="Times New Roman" w:hAnsi="Open Sans" w:cs="Open Sans"/>
          <w:color w:val="000000"/>
          <w:sz w:val="22"/>
          <w:szCs w:val="22"/>
        </w:rPr>
      </w:pPr>
      <w:r>
        <w:rPr>
          <w:rFonts w:ascii="Open Sans" w:eastAsia="Times New Roman" w:hAnsi="Open Sans" w:cs="Open Sans"/>
          <w:color w:val="000000"/>
          <w:sz w:val="22"/>
          <w:szCs w:val="22"/>
        </w:rPr>
        <w:t>s</w:t>
      </w:r>
      <w:r w:rsidR="001C4794" w:rsidRPr="001C4794">
        <w:rPr>
          <w:rFonts w:ascii="Open Sans" w:eastAsia="Times New Roman" w:hAnsi="Open Sans" w:cs="Open Sans"/>
          <w:color w:val="000000"/>
          <w:sz w:val="22"/>
          <w:szCs w:val="22"/>
        </w:rPr>
        <w:t>urveys</w:t>
      </w:r>
      <w:r>
        <w:rPr>
          <w:rFonts w:ascii="Open Sans" w:eastAsia="Times New Roman" w:hAnsi="Open Sans" w:cs="Open Sans"/>
          <w:color w:val="000000"/>
          <w:sz w:val="22"/>
          <w:szCs w:val="22"/>
        </w:rPr>
        <w:t>:</w:t>
      </w:r>
      <w:r w:rsidR="001C4794" w:rsidRPr="001C4794">
        <w:rPr>
          <w:rFonts w:ascii="Open Sans" w:eastAsia="Times New Roman" w:hAnsi="Open Sans" w:cs="Open Sans"/>
          <w:color w:val="000000"/>
          <w:sz w:val="22"/>
          <w:szCs w:val="22"/>
        </w:rPr>
        <w:t xml:space="preserve"> e-learning, mini-surveys</w:t>
      </w:r>
      <w:r w:rsidR="002F45B0">
        <w:rPr>
          <w:rFonts w:ascii="Open Sans" w:eastAsia="Times New Roman" w:hAnsi="Open Sans" w:cs="Open Sans"/>
          <w:color w:val="000000"/>
          <w:sz w:val="22"/>
          <w:szCs w:val="22"/>
        </w:rPr>
        <w:t>, project evaluation</w:t>
      </w:r>
    </w:p>
    <w:p w14:paraId="3664046B" w14:textId="49128378" w:rsidR="001C4794" w:rsidRPr="001C4794" w:rsidRDefault="006D1A9D" w:rsidP="007320DE">
      <w:pPr>
        <w:numPr>
          <w:ilvl w:val="0"/>
          <w:numId w:val="4"/>
        </w:numPr>
        <w:spacing w:line="240" w:lineRule="auto"/>
        <w:rPr>
          <w:rFonts w:ascii="Open Sans" w:eastAsia="Times New Roman" w:hAnsi="Open Sans" w:cs="Open Sans"/>
          <w:color w:val="000000"/>
          <w:sz w:val="22"/>
          <w:szCs w:val="22"/>
        </w:rPr>
      </w:pPr>
      <w:r>
        <w:rPr>
          <w:rFonts w:ascii="Open Sans" w:eastAsia="Times New Roman" w:hAnsi="Open Sans" w:cs="Open Sans"/>
          <w:color w:val="000000"/>
          <w:sz w:val="22"/>
          <w:szCs w:val="22"/>
        </w:rPr>
        <w:t>r</w:t>
      </w:r>
      <w:r w:rsidR="001C4794" w:rsidRPr="001C4794">
        <w:rPr>
          <w:rFonts w:ascii="Open Sans" w:eastAsia="Times New Roman" w:hAnsi="Open Sans" w:cs="Open Sans"/>
          <w:color w:val="000000"/>
          <w:sz w:val="22"/>
          <w:szCs w:val="22"/>
        </w:rPr>
        <w:t>eflections from 6-Week Challenge participants</w:t>
      </w:r>
    </w:p>
    <w:p w14:paraId="360A5DFB" w14:textId="664A6BD5" w:rsidR="001C4794" w:rsidRPr="001C4794" w:rsidRDefault="006D1A9D" w:rsidP="007320DE">
      <w:pPr>
        <w:numPr>
          <w:ilvl w:val="0"/>
          <w:numId w:val="4"/>
        </w:numPr>
        <w:spacing w:line="240" w:lineRule="auto"/>
        <w:rPr>
          <w:rFonts w:ascii="Open Sans" w:eastAsia="Times New Roman" w:hAnsi="Open Sans" w:cs="Open Sans"/>
          <w:color w:val="000000"/>
          <w:sz w:val="22"/>
          <w:szCs w:val="22"/>
        </w:rPr>
      </w:pPr>
      <w:r>
        <w:rPr>
          <w:rFonts w:ascii="Open Sans" w:eastAsia="Times New Roman" w:hAnsi="Open Sans" w:cs="Open Sans"/>
          <w:color w:val="000000"/>
          <w:sz w:val="22"/>
          <w:szCs w:val="22"/>
        </w:rPr>
        <w:t>u</w:t>
      </w:r>
      <w:r w:rsidR="001C4794" w:rsidRPr="001C4794">
        <w:rPr>
          <w:rFonts w:ascii="Open Sans" w:eastAsia="Times New Roman" w:hAnsi="Open Sans" w:cs="Open Sans"/>
          <w:color w:val="000000"/>
          <w:sz w:val="22"/>
          <w:szCs w:val="22"/>
        </w:rPr>
        <w:t>ser testing data</w:t>
      </w:r>
    </w:p>
    <w:p w14:paraId="46C4293F" w14:textId="5017B108" w:rsidR="001C4794" w:rsidRPr="001C4794" w:rsidRDefault="006D1A9D" w:rsidP="007320DE">
      <w:pPr>
        <w:numPr>
          <w:ilvl w:val="0"/>
          <w:numId w:val="4"/>
        </w:numPr>
        <w:spacing w:line="240" w:lineRule="auto"/>
        <w:rPr>
          <w:rFonts w:ascii="Open Sans" w:eastAsia="Times New Roman" w:hAnsi="Open Sans" w:cs="Open Sans"/>
          <w:color w:val="000000"/>
          <w:sz w:val="22"/>
          <w:szCs w:val="22"/>
        </w:rPr>
      </w:pPr>
      <w:r>
        <w:rPr>
          <w:rFonts w:ascii="Open Sans" w:eastAsia="Times New Roman" w:hAnsi="Open Sans" w:cs="Open Sans"/>
          <w:color w:val="000000"/>
          <w:sz w:val="22"/>
          <w:szCs w:val="22"/>
        </w:rPr>
        <w:t>o</w:t>
      </w:r>
      <w:r w:rsidR="001C4794" w:rsidRPr="001C4794">
        <w:rPr>
          <w:rFonts w:ascii="Open Sans" w:eastAsia="Times New Roman" w:hAnsi="Open Sans" w:cs="Open Sans"/>
          <w:color w:val="000000"/>
          <w:sz w:val="22"/>
          <w:szCs w:val="22"/>
        </w:rPr>
        <w:t>utputs tracker and internal project reports</w:t>
      </w:r>
    </w:p>
    <w:p w14:paraId="6E6F1F2A" w14:textId="77777777" w:rsidR="001C4794" w:rsidRPr="001C4794" w:rsidRDefault="001C4794" w:rsidP="007320DE">
      <w:pPr>
        <w:numPr>
          <w:ilvl w:val="0"/>
          <w:numId w:val="4"/>
        </w:numPr>
        <w:spacing w:line="240" w:lineRule="auto"/>
        <w:rPr>
          <w:rFonts w:ascii="Open Sans" w:eastAsia="Times New Roman" w:hAnsi="Open Sans" w:cs="Open Sans"/>
          <w:color w:val="000000"/>
          <w:sz w:val="22"/>
          <w:szCs w:val="22"/>
        </w:rPr>
      </w:pPr>
      <w:r w:rsidRPr="001C4794">
        <w:rPr>
          <w:rFonts w:ascii="Open Sans" w:eastAsia="Times New Roman" w:hAnsi="Open Sans" w:cs="Open Sans"/>
          <w:color w:val="000000"/>
          <w:sz w:val="22"/>
          <w:szCs w:val="22"/>
        </w:rPr>
        <w:t>Community of Practice feedback</w:t>
      </w:r>
    </w:p>
    <w:p w14:paraId="380B80D3" w14:textId="37EF53E7" w:rsidR="001C4794" w:rsidRDefault="006D1A9D" w:rsidP="007320DE">
      <w:pPr>
        <w:numPr>
          <w:ilvl w:val="0"/>
          <w:numId w:val="4"/>
        </w:numPr>
        <w:spacing w:line="240" w:lineRule="auto"/>
        <w:rPr>
          <w:rFonts w:ascii="Open Sans" w:eastAsia="Times New Roman" w:hAnsi="Open Sans" w:cs="Open Sans"/>
          <w:color w:val="000000"/>
          <w:sz w:val="22"/>
          <w:szCs w:val="22"/>
        </w:rPr>
      </w:pPr>
      <w:r>
        <w:rPr>
          <w:rFonts w:ascii="Open Sans" w:eastAsia="Times New Roman" w:hAnsi="Open Sans" w:cs="Open Sans"/>
          <w:color w:val="000000"/>
          <w:sz w:val="22"/>
          <w:szCs w:val="22"/>
        </w:rPr>
        <w:t>d</w:t>
      </w:r>
      <w:r w:rsidR="001C4794" w:rsidRPr="001C4794">
        <w:rPr>
          <w:rFonts w:ascii="Open Sans" w:eastAsia="Times New Roman" w:hAnsi="Open Sans" w:cs="Open Sans"/>
          <w:color w:val="000000"/>
          <w:sz w:val="22"/>
          <w:szCs w:val="22"/>
        </w:rPr>
        <w:t>irect quotes and thematic analysis using coding framework</w:t>
      </w:r>
      <w:r>
        <w:rPr>
          <w:rFonts w:ascii="Open Sans" w:eastAsia="Times New Roman" w:hAnsi="Open Sans" w:cs="Open Sans"/>
          <w:color w:val="000000"/>
          <w:sz w:val="22"/>
          <w:szCs w:val="22"/>
        </w:rPr>
        <w:t>.</w:t>
      </w:r>
    </w:p>
    <w:p w14:paraId="709E4302" w14:textId="77777777" w:rsidR="001C4794" w:rsidRPr="001C4794" w:rsidRDefault="001C4794" w:rsidP="001C4794">
      <w:pPr>
        <w:spacing w:line="240" w:lineRule="auto"/>
        <w:rPr>
          <w:rFonts w:ascii="Open Sans" w:eastAsia="Times New Roman" w:hAnsi="Open Sans" w:cs="Open Sans"/>
          <w:color w:val="000000"/>
          <w:sz w:val="22"/>
          <w:szCs w:val="22"/>
        </w:rPr>
      </w:pPr>
    </w:p>
    <w:p w14:paraId="2C59EE27" w14:textId="0528F53F" w:rsidR="001C4794" w:rsidRPr="001C4794" w:rsidRDefault="006832A9" w:rsidP="001C4794">
      <w:pPr>
        <w:spacing w:line="240" w:lineRule="auto"/>
        <w:rPr>
          <w:rFonts w:ascii="Open Sans" w:eastAsia="Times New Roman" w:hAnsi="Open Sans" w:cs="Open Sans"/>
          <w:b/>
          <w:bCs/>
          <w:color w:val="000000"/>
          <w:sz w:val="22"/>
          <w:szCs w:val="22"/>
        </w:rPr>
      </w:pPr>
      <w:r>
        <w:rPr>
          <w:rFonts w:ascii="Open Sans" w:eastAsia="Times New Roman" w:hAnsi="Open Sans" w:cs="Open Sans"/>
          <w:b/>
          <w:bCs/>
          <w:noProof/>
          <w:color w:val="000000"/>
          <w:sz w:val="22"/>
          <w:szCs w:val="22"/>
        </w:rPr>
        <w:drawing>
          <wp:inline distT="0" distB="0" distL="0" distR="0" wp14:anchorId="664ED278" wp14:editId="2E41BF1C">
            <wp:extent cx="441960" cy="441960"/>
            <wp:effectExtent l="0" t="0" r="0" b="0"/>
            <wp:docPr id="55223345" name="Picture 26" descr="An icon of a purple dart in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23345" name="Picture 26" descr="An icon of a purple dart in a circl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41964" cy="441964"/>
                    </a:xfrm>
                    <a:prstGeom prst="rect">
                      <a:avLst/>
                    </a:prstGeom>
                  </pic:spPr>
                </pic:pic>
              </a:graphicData>
            </a:graphic>
          </wp:inline>
        </w:drawing>
      </w:r>
      <w:r>
        <w:rPr>
          <w:rFonts w:ascii="Open Sans" w:eastAsia="Times New Roman" w:hAnsi="Open Sans" w:cs="Open Sans"/>
          <w:b/>
          <w:bCs/>
          <w:color w:val="000000"/>
          <w:sz w:val="22"/>
          <w:szCs w:val="22"/>
        </w:rPr>
        <w:t xml:space="preserve"> </w:t>
      </w:r>
      <w:r w:rsidR="001C4794" w:rsidRPr="001C4794">
        <w:rPr>
          <w:rFonts w:ascii="Open Sans" w:eastAsia="Times New Roman" w:hAnsi="Open Sans" w:cs="Open Sans"/>
          <w:b/>
          <w:bCs/>
          <w:color w:val="000000"/>
          <w:sz w:val="22"/>
          <w:szCs w:val="22"/>
        </w:rPr>
        <w:t xml:space="preserve">Indicators </w:t>
      </w:r>
      <w:r w:rsidR="001C4794">
        <w:rPr>
          <w:rFonts w:ascii="Open Sans" w:eastAsia="Times New Roman" w:hAnsi="Open Sans" w:cs="Open Sans"/>
          <w:b/>
          <w:bCs/>
          <w:color w:val="000000"/>
          <w:sz w:val="22"/>
          <w:szCs w:val="22"/>
        </w:rPr>
        <w:t>m</w:t>
      </w:r>
      <w:r w:rsidR="001C4794" w:rsidRPr="001C4794">
        <w:rPr>
          <w:rFonts w:ascii="Open Sans" w:eastAsia="Times New Roman" w:hAnsi="Open Sans" w:cs="Open Sans"/>
          <w:b/>
          <w:bCs/>
          <w:color w:val="000000"/>
          <w:sz w:val="22"/>
          <w:szCs w:val="22"/>
        </w:rPr>
        <w:t xml:space="preserve">apped to </w:t>
      </w:r>
      <w:r w:rsidR="001C4794">
        <w:rPr>
          <w:rFonts w:ascii="Open Sans" w:eastAsia="Times New Roman" w:hAnsi="Open Sans" w:cs="Open Sans"/>
          <w:b/>
          <w:bCs/>
          <w:color w:val="000000"/>
          <w:sz w:val="22"/>
          <w:szCs w:val="22"/>
        </w:rPr>
        <w:t>p</w:t>
      </w:r>
      <w:r w:rsidR="001C4794" w:rsidRPr="001C4794">
        <w:rPr>
          <w:rFonts w:ascii="Open Sans" w:eastAsia="Times New Roman" w:hAnsi="Open Sans" w:cs="Open Sans"/>
          <w:b/>
          <w:bCs/>
          <w:color w:val="000000"/>
          <w:sz w:val="22"/>
          <w:szCs w:val="22"/>
        </w:rPr>
        <w:t xml:space="preserve">rogram </w:t>
      </w:r>
      <w:r w:rsidR="001C4794">
        <w:rPr>
          <w:rFonts w:ascii="Open Sans" w:eastAsia="Times New Roman" w:hAnsi="Open Sans" w:cs="Open Sans"/>
          <w:b/>
          <w:bCs/>
          <w:color w:val="000000"/>
          <w:sz w:val="22"/>
          <w:szCs w:val="22"/>
        </w:rPr>
        <w:t>l</w:t>
      </w:r>
      <w:r w:rsidR="001C4794" w:rsidRPr="001C4794">
        <w:rPr>
          <w:rFonts w:ascii="Open Sans" w:eastAsia="Times New Roman" w:hAnsi="Open Sans" w:cs="Open Sans"/>
          <w:b/>
          <w:bCs/>
          <w:color w:val="000000"/>
          <w:sz w:val="22"/>
          <w:szCs w:val="22"/>
        </w:rPr>
        <w:t>ogic</w:t>
      </w:r>
    </w:p>
    <w:p w14:paraId="36C9858B" w14:textId="7AC1AC92" w:rsidR="009505A4" w:rsidRPr="009505A4" w:rsidRDefault="009505A4" w:rsidP="001910D4">
      <w:pPr>
        <w:rPr>
          <w:rFonts w:ascii="Open Sans" w:eastAsia="Times New Roman" w:hAnsi="Open Sans" w:cs="Open Sans"/>
          <w:color w:val="000000"/>
          <w:sz w:val="22"/>
          <w:szCs w:val="22"/>
        </w:rPr>
      </w:pPr>
      <w:r>
        <w:rPr>
          <w:rFonts w:ascii="Open Sans" w:eastAsia="Times New Roman" w:hAnsi="Open Sans" w:cs="Open Sans"/>
          <w:color w:val="000000"/>
          <w:sz w:val="22"/>
          <w:szCs w:val="22"/>
        </w:rPr>
        <w:t xml:space="preserve">Data was collected on the </w:t>
      </w:r>
      <w:r w:rsidR="00DC5BBA">
        <w:rPr>
          <w:rFonts w:ascii="Open Sans" w:eastAsia="Times New Roman" w:hAnsi="Open Sans" w:cs="Open Sans"/>
          <w:color w:val="000000"/>
          <w:sz w:val="22"/>
          <w:szCs w:val="22"/>
        </w:rPr>
        <w:t>following indicators</w:t>
      </w:r>
      <w:r w:rsidR="008F27B2">
        <w:rPr>
          <w:rFonts w:ascii="Open Sans" w:eastAsia="Times New Roman" w:hAnsi="Open Sans" w:cs="Open Sans"/>
          <w:color w:val="000000"/>
          <w:sz w:val="22"/>
          <w:szCs w:val="22"/>
        </w:rPr>
        <w:t xml:space="preserve"> (</w:t>
      </w:r>
      <w:r w:rsidR="00F91876">
        <w:rPr>
          <w:rFonts w:ascii="Open Sans" w:eastAsia="Times New Roman" w:hAnsi="Open Sans" w:cs="Open Sans"/>
          <w:color w:val="000000"/>
          <w:sz w:val="22"/>
          <w:szCs w:val="22"/>
        </w:rPr>
        <w:t>s</w:t>
      </w:r>
      <w:r w:rsidR="008F27B2">
        <w:rPr>
          <w:rFonts w:ascii="Open Sans" w:eastAsia="Times New Roman" w:hAnsi="Open Sans" w:cs="Open Sans"/>
          <w:color w:val="000000"/>
          <w:sz w:val="22"/>
          <w:szCs w:val="22"/>
        </w:rPr>
        <w:t xml:space="preserve">ee Appendix 1 for </w:t>
      </w:r>
      <w:r w:rsidR="005F2D2F">
        <w:rPr>
          <w:rFonts w:ascii="Open Sans" w:eastAsia="Times New Roman" w:hAnsi="Open Sans" w:cs="Open Sans"/>
          <w:color w:val="000000"/>
          <w:sz w:val="22"/>
          <w:szCs w:val="22"/>
        </w:rPr>
        <w:t>a summary of indicators mapped to the program logic</w:t>
      </w:r>
      <w:r w:rsidR="00F91876">
        <w:rPr>
          <w:rFonts w:ascii="Open Sans" w:eastAsia="Times New Roman" w:hAnsi="Open Sans" w:cs="Open Sans"/>
          <w:color w:val="000000"/>
          <w:sz w:val="22"/>
          <w:szCs w:val="22"/>
        </w:rPr>
        <w:t xml:space="preserve"> and key supporting evidence</w:t>
      </w:r>
      <w:r w:rsidR="005F2D2F">
        <w:rPr>
          <w:rFonts w:ascii="Open Sans" w:eastAsia="Times New Roman" w:hAnsi="Open Sans" w:cs="Open Sans"/>
          <w:color w:val="000000"/>
          <w:sz w:val="22"/>
          <w:szCs w:val="22"/>
        </w:rPr>
        <w:t>)</w:t>
      </w:r>
      <w:r w:rsidR="00F91876">
        <w:rPr>
          <w:rFonts w:ascii="Open Sans" w:eastAsia="Times New Roman" w:hAnsi="Open Sans" w:cs="Open Sans"/>
          <w:color w:val="000000"/>
          <w:sz w:val="22"/>
          <w:szCs w:val="22"/>
        </w:rPr>
        <w:t>:</w:t>
      </w:r>
    </w:p>
    <w:p w14:paraId="11121D4C" w14:textId="73729025" w:rsidR="001C4794" w:rsidRPr="001C4794" w:rsidRDefault="001C4794" w:rsidP="007320DE">
      <w:pPr>
        <w:numPr>
          <w:ilvl w:val="0"/>
          <w:numId w:val="4"/>
        </w:numPr>
        <w:spacing w:line="240" w:lineRule="auto"/>
        <w:rPr>
          <w:rFonts w:ascii="Open Sans" w:eastAsia="Times New Roman" w:hAnsi="Open Sans" w:cs="Open Sans"/>
          <w:color w:val="000000"/>
          <w:sz w:val="22"/>
          <w:szCs w:val="22"/>
        </w:rPr>
      </w:pPr>
      <w:r w:rsidRPr="001C4794">
        <w:rPr>
          <w:rFonts w:ascii="Open Sans" w:eastAsia="Times New Roman" w:hAnsi="Open Sans" w:cs="Open Sans"/>
          <w:b/>
          <w:bCs/>
          <w:color w:val="000000"/>
          <w:sz w:val="22"/>
          <w:szCs w:val="22"/>
        </w:rPr>
        <w:t>Outputs:</w:t>
      </w:r>
      <w:r w:rsidRPr="001C4794">
        <w:rPr>
          <w:rFonts w:ascii="Open Sans" w:eastAsia="Times New Roman" w:hAnsi="Open Sans" w:cs="Open Sans"/>
          <w:color w:val="000000"/>
          <w:sz w:val="22"/>
          <w:szCs w:val="22"/>
        </w:rPr>
        <w:t xml:space="preserve"> </w:t>
      </w:r>
      <w:r w:rsidR="006D1A9D">
        <w:rPr>
          <w:rFonts w:ascii="Open Sans" w:eastAsia="Times New Roman" w:hAnsi="Open Sans" w:cs="Open Sans"/>
          <w:color w:val="000000"/>
          <w:sz w:val="22"/>
          <w:szCs w:val="22"/>
        </w:rPr>
        <w:t>n</w:t>
      </w:r>
      <w:r w:rsidRPr="001C4794">
        <w:rPr>
          <w:rFonts w:ascii="Open Sans" w:eastAsia="Times New Roman" w:hAnsi="Open Sans" w:cs="Open Sans"/>
          <w:color w:val="000000"/>
          <w:sz w:val="22"/>
          <w:szCs w:val="22"/>
        </w:rPr>
        <w:t>umber of policy publications, events and users</w:t>
      </w:r>
    </w:p>
    <w:p w14:paraId="7EFA98E3" w14:textId="0D10C35F" w:rsidR="001C4794" w:rsidRPr="001C4794" w:rsidRDefault="001C4794" w:rsidP="007320DE">
      <w:pPr>
        <w:numPr>
          <w:ilvl w:val="0"/>
          <w:numId w:val="4"/>
        </w:numPr>
        <w:spacing w:line="240" w:lineRule="auto"/>
        <w:rPr>
          <w:rFonts w:ascii="Open Sans" w:eastAsia="Times New Roman" w:hAnsi="Open Sans" w:cs="Open Sans"/>
          <w:color w:val="000000"/>
          <w:sz w:val="22"/>
          <w:szCs w:val="22"/>
        </w:rPr>
      </w:pPr>
      <w:r w:rsidRPr="001C4794">
        <w:rPr>
          <w:rFonts w:ascii="Open Sans" w:eastAsia="Times New Roman" w:hAnsi="Open Sans" w:cs="Open Sans"/>
          <w:b/>
          <w:bCs/>
          <w:color w:val="000000"/>
          <w:sz w:val="22"/>
          <w:szCs w:val="22"/>
        </w:rPr>
        <w:t>Quality:</w:t>
      </w:r>
      <w:r w:rsidRPr="001C4794">
        <w:rPr>
          <w:rFonts w:ascii="Open Sans" w:eastAsia="Times New Roman" w:hAnsi="Open Sans" w:cs="Open Sans"/>
          <w:color w:val="000000"/>
          <w:sz w:val="22"/>
          <w:szCs w:val="22"/>
        </w:rPr>
        <w:t xml:space="preserve"> </w:t>
      </w:r>
      <w:r w:rsidR="006D1A9D">
        <w:rPr>
          <w:rFonts w:ascii="Open Sans" w:eastAsia="Times New Roman" w:hAnsi="Open Sans" w:cs="Open Sans"/>
          <w:color w:val="000000"/>
          <w:sz w:val="22"/>
          <w:szCs w:val="22"/>
        </w:rPr>
        <w:t>u</w:t>
      </w:r>
      <w:r w:rsidRPr="001C4794">
        <w:rPr>
          <w:rFonts w:ascii="Open Sans" w:eastAsia="Times New Roman" w:hAnsi="Open Sans" w:cs="Open Sans"/>
          <w:color w:val="000000"/>
          <w:sz w:val="22"/>
          <w:szCs w:val="22"/>
        </w:rPr>
        <w:t>sefulness, accessibility, intersectionality, relevance</w:t>
      </w:r>
    </w:p>
    <w:p w14:paraId="6EC84A14" w14:textId="5723C497" w:rsidR="001C4794" w:rsidRDefault="001C4794" w:rsidP="007320DE">
      <w:pPr>
        <w:numPr>
          <w:ilvl w:val="0"/>
          <w:numId w:val="4"/>
        </w:numPr>
        <w:spacing w:line="240" w:lineRule="auto"/>
        <w:rPr>
          <w:rFonts w:ascii="Open Sans" w:eastAsia="Times New Roman" w:hAnsi="Open Sans" w:cs="Open Sans"/>
          <w:color w:val="000000"/>
          <w:sz w:val="22"/>
          <w:szCs w:val="22"/>
        </w:rPr>
      </w:pPr>
      <w:r w:rsidRPr="001C4794">
        <w:rPr>
          <w:rFonts w:ascii="Open Sans" w:eastAsia="Times New Roman" w:hAnsi="Open Sans" w:cs="Open Sans"/>
          <w:b/>
          <w:bCs/>
          <w:color w:val="000000"/>
          <w:sz w:val="22"/>
          <w:szCs w:val="22"/>
        </w:rPr>
        <w:t>Outcomes:</w:t>
      </w:r>
      <w:r w:rsidRPr="001C4794">
        <w:rPr>
          <w:rFonts w:ascii="Open Sans" w:eastAsia="Times New Roman" w:hAnsi="Open Sans" w:cs="Open Sans"/>
          <w:color w:val="000000"/>
          <w:sz w:val="22"/>
          <w:szCs w:val="22"/>
        </w:rPr>
        <w:t xml:space="preserve"> </w:t>
      </w:r>
      <w:r w:rsidR="006D1A9D">
        <w:rPr>
          <w:rFonts w:ascii="Open Sans" w:eastAsia="Times New Roman" w:hAnsi="Open Sans" w:cs="Open Sans"/>
          <w:color w:val="000000"/>
          <w:sz w:val="22"/>
          <w:szCs w:val="22"/>
        </w:rPr>
        <w:t>k</w:t>
      </w:r>
      <w:r w:rsidRPr="001C4794">
        <w:rPr>
          <w:rFonts w:ascii="Open Sans" w:eastAsia="Times New Roman" w:hAnsi="Open Sans" w:cs="Open Sans"/>
          <w:color w:val="000000"/>
          <w:sz w:val="22"/>
          <w:szCs w:val="22"/>
        </w:rPr>
        <w:t xml:space="preserve">nowledge, confidence, </w:t>
      </w:r>
      <w:r w:rsidR="00BB29BC">
        <w:rPr>
          <w:rFonts w:ascii="Open Sans" w:eastAsia="Times New Roman" w:hAnsi="Open Sans" w:cs="Open Sans"/>
          <w:color w:val="000000"/>
          <w:sz w:val="22"/>
          <w:szCs w:val="22"/>
        </w:rPr>
        <w:t xml:space="preserve">capacity, </w:t>
      </w:r>
      <w:r w:rsidRPr="001C4794">
        <w:rPr>
          <w:rFonts w:ascii="Open Sans" w:eastAsia="Times New Roman" w:hAnsi="Open Sans" w:cs="Open Sans"/>
          <w:color w:val="000000"/>
          <w:sz w:val="22"/>
          <w:szCs w:val="22"/>
        </w:rPr>
        <w:t>action taken, policy/practice influence</w:t>
      </w:r>
      <w:r w:rsidR="006D1A9D">
        <w:rPr>
          <w:rFonts w:ascii="Open Sans" w:eastAsia="Times New Roman" w:hAnsi="Open Sans" w:cs="Open Sans"/>
          <w:color w:val="000000"/>
          <w:sz w:val="22"/>
          <w:szCs w:val="22"/>
        </w:rPr>
        <w:t>.</w:t>
      </w:r>
    </w:p>
    <w:p w14:paraId="7612283F" w14:textId="77777777" w:rsidR="001C4794" w:rsidRPr="001C4794" w:rsidRDefault="001C4794" w:rsidP="001C4794">
      <w:pPr>
        <w:spacing w:line="240" w:lineRule="auto"/>
        <w:rPr>
          <w:rFonts w:ascii="Open Sans" w:eastAsia="Times New Roman" w:hAnsi="Open Sans" w:cs="Open Sans"/>
          <w:color w:val="000000"/>
          <w:sz w:val="22"/>
          <w:szCs w:val="22"/>
        </w:rPr>
      </w:pPr>
    </w:p>
    <w:p w14:paraId="14CEC6CC" w14:textId="0F553387" w:rsidR="001C4794" w:rsidRPr="001C4794" w:rsidRDefault="006832A9" w:rsidP="001C4794">
      <w:pPr>
        <w:spacing w:line="240" w:lineRule="auto"/>
        <w:rPr>
          <w:rFonts w:ascii="Open Sans" w:eastAsia="Times New Roman" w:hAnsi="Open Sans" w:cs="Open Sans"/>
          <w:b/>
          <w:bCs/>
          <w:color w:val="000000"/>
          <w:sz w:val="22"/>
          <w:szCs w:val="22"/>
        </w:rPr>
      </w:pPr>
      <w:r>
        <w:rPr>
          <w:rFonts w:ascii="Open Sans" w:eastAsia="Times New Roman" w:hAnsi="Open Sans" w:cs="Open Sans"/>
          <w:b/>
          <w:bCs/>
          <w:noProof/>
          <w:color w:val="000000"/>
          <w:sz w:val="22"/>
          <w:szCs w:val="22"/>
        </w:rPr>
        <w:drawing>
          <wp:inline distT="0" distB="0" distL="0" distR="0" wp14:anchorId="74C2AD3D" wp14:editId="7BBD9017">
            <wp:extent cx="442800" cy="442800"/>
            <wp:effectExtent l="0" t="0" r="0" b="0"/>
            <wp:docPr id="60933318" name="Picture 24" descr="An icon of a magnifying glass with a check mark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33318" name="Picture 24" descr="An icon of a magnifying glass with a check mark insid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42800" cy="442800"/>
                    </a:xfrm>
                    <a:prstGeom prst="rect">
                      <a:avLst/>
                    </a:prstGeom>
                  </pic:spPr>
                </pic:pic>
              </a:graphicData>
            </a:graphic>
          </wp:inline>
        </w:drawing>
      </w:r>
      <w:r>
        <w:rPr>
          <w:rFonts w:ascii="Open Sans" w:eastAsia="Times New Roman" w:hAnsi="Open Sans" w:cs="Open Sans"/>
          <w:b/>
          <w:bCs/>
          <w:color w:val="000000"/>
          <w:sz w:val="22"/>
          <w:szCs w:val="22"/>
        </w:rPr>
        <w:t xml:space="preserve"> </w:t>
      </w:r>
      <w:r w:rsidR="001C4794" w:rsidRPr="001C4794">
        <w:rPr>
          <w:rFonts w:ascii="Open Sans" w:eastAsia="Times New Roman" w:hAnsi="Open Sans" w:cs="Open Sans"/>
          <w:b/>
          <w:bCs/>
          <w:color w:val="000000"/>
          <w:sz w:val="22"/>
          <w:szCs w:val="22"/>
        </w:rPr>
        <w:t xml:space="preserve">Learning </w:t>
      </w:r>
      <w:r w:rsidR="001C4794">
        <w:rPr>
          <w:rFonts w:ascii="Open Sans" w:eastAsia="Times New Roman" w:hAnsi="Open Sans" w:cs="Open Sans"/>
          <w:b/>
          <w:bCs/>
          <w:color w:val="000000"/>
          <w:sz w:val="22"/>
          <w:szCs w:val="22"/>
        </w:rPr>
        <w:t>a</w:t>
      </w:r>
      <w:r w:rsidR="001C4794" w:rsidRPr="001C4794">
        <w:rPr>
          <w:rFonts w:ascii="Open Sans" w:eastAsia="Times New Roman" w:hAnsi="Open Sans" w:cs="Open Sans"/>
          <w:b/>
          <w:bCs/>
          <w:color w:val="000000"/>
          <w:sz w:val="22"/>
          <w:szCs w:val="22"/>
        </w:rPr>
        <w:t>genda</w:t>
      </w:r>
    </w:p>
    <w:p w14:paraId="5BAD3861" w14:textId="77777777" w:rsidR="001C4794" w:rsidRPr="001C4794" w:rsidRDefault="001C4794" w:rsidP="007320DE">
      <w:pPr>
        <w:numPr>
          <w:ilvl w:val="0"/>
          <w:numId w:val="4"/>
        </w:numPr>
        <w:spacing w:line="240" w:lineRule="auto"/>
        <w:rPr>
          <w:rFonts w:ascii="Open Sans" w:eastAsia="Times New Roman" w:hAnsi="Open Sans" w:cs="Open Sans"/>
          <w:color w:val="000000"/>
          <w:sz w:val="22"/>
          <w:szCs w:val="22"/>
        </w:rPr>
      </w:pPr>
      <w:r w:rsidRPr="001C4794">
        <w:rPr>
          <w:rFonts w:ascii="Open Sans" w:eastAsia="Times New Roman" w:hAnsi="Open Sans" w:cs="Open Sans"/>
          <w:color w:val="000000"/>
          <w:sz w:val="22"/>
          <w:szCs w:val="22"/>
        </w:rPr>
        <w:t>What supports embedding gender-responsive practice?</w:t>
      </w:r>
    </w:p>
    <w:p w14:paraId="4C7815AE" w14:textId="77777777" w:rsidR="001C4794" w:rsidRDefault="001C4794" w:rsidP="007320DE">
      <w:pPr>
        <w:numPr>
          <w:ilvl w:val="0"/>
          <w:numId w:val="4"/>
        </w:numPr>
        <w:spacing w:line="240" w:lineRule="auto"/>
        <w:rPr>
          <w:rFonts w:ascii="Open Sans" w:eastAsia="Times New Roman" w:hAnsi="Open Sans" w:cs="Open Sans"/>
          <w:color w:val="000000"/>
          <w:sz w:val="22"/>
          <w:szCs w:val="22"/>
        </w:rPr>
      </w:pPr>
      <w:r w:rsidRPr="001C4794">
        <w:rPr>
          <w:rFonts w:ascii="Open Sans" w:eastAsia="Times New Roman" w:hAnsi="Open Sans" w:cs="Open Sans"/>
          <w:color w:val="000000"/>
          <w:sz w:val="22"/>
          <w:szCs w:val="22"/>
        </w:rPr>
        <w:t>How are resources being used across the health system?</w:t>
      </w:r>
    </w:p>
    <w:p w14:paraId="7D1F4581" w14:textId="763828AE" w:rsidR="00A56D65" w:rsidRPr="00F91876" w:rsidRDefault="001C4794" w:rsidP="00F91876">
      <w:pPr>
        <w:numPr>
          <w:ilvl w:val="0"/>
          <w:numId w:val="4"/>
        </w:numPr>
        <w:spacing w:line="240" w:lineRule="auto"/>
        <w:rPr>
          <w:rFonts w:ascii="Open Sans" w:eastAsia="Times New Roman" w:hAnsi="Open Sans" w:cs="Open Sans"/>
          <w:color w:val="000000"/>
          <w:sz w:val="22"/>
          <w:szCs w:val="22"/>
        </w:rPr>
      </w:pPr>
      <w:r w:rsidRPr="001C4794">
        <w:rPr>
          <w:rFonts w:ascii="Open Sans" w:eastAsia="Times New Roman" w:hAnsi="Open Sans" w:cs="Open Sans"/>
          <w:color w:val="000000"/>
          <w:sz w:val="22"/>
          <w:szCs w:val="22"/>
        </w:rPr>
        <w:t xml:space="preserve">What supports intersectional gender-responsive practice in systems change? </w:t>
      </w:r>
    </w:p>
    <w:p w14:paraId="36BFF920" w14:textId="77777777" w:rsidR="00A56D65" w:rsidRPr="00A56D65" w:rsidRDefault="00A56D65" w:rsidP="00A56D65">
      <w:pPr>
        <w:spacing w:line="240" w:lineRule="auto"/>
        <w:ind w:left="720"/>
        <w:rPr>
          <w:rFonts w:ascii="Open Sans" w:eastAsia="Times New Roman" w:hAnsi="Open Sans" w:cs="Open Sans"/>
          <w:color w:val="000000"/>
          <w:sz w:val="22"/>
          <w:szCs w:val="22"/>
        </w:rPr>
      </w:pPr>
    </w:p>
    <w:p w14:paraId="5B14F865" w14:textId="77777777" w:rsidR="0092320A" w:rsidRDefault="0092320A">
      <w:pPr>
        <w:rPr>
          <w:rFonts w:ascii="Rubik regular" w:eastAsia="Times New Roman" w:hAnsi="Rubik regular"/>
          <w:color w:val="6F1A82"/>
          <w:sz w:val="24"/>
          <w:szCs w:val="28"/>
        </w:rPr>
      </w:pPr>
      <w:bookmarkStart w:id="31" w:name="_Toc204631072"/>
      <w:r>
        <w:rPr>
          <w:rFonts w:eastAsia="Times New Roman"/>
        </w:rPr>
        <w:br w:type="page"/>
      </w:r>
    </w:p>
    <w:p w14:paraId="318E8AE8" w14:textId="5A3FC27C" w:rsidR="003D2411" w:rsidRPr="007209C0" w:rsidRDefault="003D2411" w:rsidP="003D2411">
      <w:pPr>
        <w:pStyle w:val="Heading3"/>
        <w:rPr>
          <w:rFonts w:eastAsia="Times New Roman"/>
        </w:rPr>
      </w:pPr>
      <w:r w:rsidRPr="007209C0">
        <w:rPr>
          <w:rFonts w:eastAsia="Times New Roman"/>
        </w:rPr>
        <w:lastRenderedPageBreak/>
        <w:t xml:space="preserve">Methodology: </w:t>
      </w:r>
      <w:r>
        <w:rPr>
          <w:rFonts w:eastAsia="Times New Roman"/>
        </w:rPr>
        <w:t>c</w:t>
      </w:r>
      <w:r w:rsidRPr="007209C0">
        <w:rPr>
          <w:rFonts w:eastAsia="Times New Roman"/>
        </w:rPr>
        <w:t xml:space="preserve">oding and </w:t>
      </w:r>
      <w:r>
        <w:rPr>
          <w:rFonts w:eastAsia="Times New Roman"/>
        </w:rPr>
        <w:t>s</w:t>
      </w:r>
      <w:r w:rsidRPr="007209C0">
        <w:rPr>
          <w:rFonts w:eastAsia="Times New Roman"/>
        </w:rPr>
        <w:t xml:space="preserve">ynthesis </w:t>
      </w:r>
      <w:r>
        <w:rPr>
          <w:rFonts w:eastAsia="Times New Roman"/>
        </w:rPr>
        <w:t>a</w:t>
      </w:r>
      <w:r w:rsidRPr="007209C0">
        <w:rPr>
          <w:rFonts w:eastAsia="Times New Roman"/>
        </w:rPr>
        <w:t>pproach</w:t>
      </w:r>
      <w:bookmarkEnd w:id="31"/>
    </w:p>
    <w:p w14:paraId="4473C271" w14:textId="6EBB1603" w:rsidR="003D2411" w:rsidRPr="003D2411" w:rsidRDefault="003D2411" w:rsidP="001910D4">
      <w:pPr>
        <w:rPr>
          <w:rFonts w:ascii="Open Sans" w:eastAsia="Times New Roman" w:hAnsi="Open Sans" w:cs="Open Sans"/>
          <w:color w:val="000000"/>
          <w:sz w:val="22"/>
          <w:szCs w:val="22"/>
        </w:rPr>
      </w:pPr>
      <w:r w:rsidRPr="003D2411">
        <w:rPr>
          <w:rFonts w:ascii="Open Sans" w:eastAsia="Times New Roman" w:hAnsi="Open Sans" w:cs="Open Sans"/>
          <w:color w:val="000000"/>
          <w:sz w:val="22"/>
          <w:szCs w:val="22"/>
        </w:rPr>
        <w:t>The qualitative analysis</w:t>
      </w:r>
      <w:r>
        <w:rPr>
          <w:rFonts w:ascii="Open Sans" w:eastAsia="Times New Roman" w:hAnsi="Open Sans" w:cs="Open Sans"/>
          <w:color w:val="000000"/>
          <w:sz w:val="22"/>
          <w:szCs w:val="22"/>
        </w:rPr>
        <w:t xml:space="preserve"> of monitoring and evaluation data</w:t>
      </w:r>
      <w:r w:rsidRPr="003D2411">
        <w:rPr>
          <w:rFonts w:ascii="Open Sans" w:eastAsia="Times New Roman" w:hAnsi="Open Sans" w:cs="Open Sans"/>
          <w:color w:val="000000"/>
          <w:sz w:val="22"/>
          <w:szCs w:val="22"/>
        </w:rPr>
        <w:t xml:space="preserve"> followed a </w:t>
      </w:r>
      <w:r>
        <w:rPr>
          <w:rFonts w:ascii="Open Sans" w:eastAsia="Times New Roman" w:hAnsi="Open Sans" w:cs="Open Sans"/>
          <w:color w:val="000000"/>
          <w:sz w:val="22"/>
          <w:szCs w:val="22"/>
        </w:rPr>
        <w:t>4</w:t>
      </w:r>
      <w:r w:rsidRPr="003D2411">
        <w:rPr>
          <w:rFonts w:ascii="Open Sans" w:eastAsia="Times New Roman" w:hAnsi="Open Sans" w:cs="Open Sans"/>
          <w:color w:val="000000"/>
          <w:sz w:val="22"/>
          <w:szCs w:val="22"/>
        </w:rPr>
        <w:t>-step coding process</w:t>
      </w:r>
      <w:r w:rsidR="008B6A6F">
        <w:rPr>
          <w:rFonts w:ascii="Open Sans" w:eastAsia="Times New Roman" w:hAnsi="Open Sans" w:cs="Open Sans"/>
          <w:color w:val="000000"/>
          <w:sz w:val="22"/>
          <w:szCs w:val="22"/>
        </w:rPr>
        <w:t xml:space="preserve"> (see Appendix </w:t>
      </w:r>
      <w:r w:rsidR="008F27B2">
        <w:rPr>
          <w:rFonts w:ascii="Open Sans" w:eastAsia="Times New Roman" w:hAnsi="Open Sans" w:cs="Open Sans"/>
          <w:color w:val="000000"/>
          <w:sz w:val="22"/>
          <w:szCs w:val="22"/>
        </w:rPr>
        <w:t>3</w:t>
      </w:r>
      <w:r w:rsidR="008B6A6F">
        <w:rPr>
          <w:rFonts w:ascii="Open Sans" w:eastAsia="Times New Roman" w:hAnsi="Open Sans" w:cs="Open Sans"/>
          <w:color w:val="000000"/>
          <w:sz w:val="22"/>
          <w:szCs w:val="22"/>
        </w:rPr>
        <w:t xml:space="preserve"> for thematic coding)</w:t>
      </w:r>
      <w:r w:rsidRPr="003D2411">
        <w:rPr>
          <w:rFonts w:ascii="Open Sans" w:eastAsia="Times New Roman" w:hAnsi="Open Sans" w:cs="Open Sans"/>
          <w:color w:val="000000"/>
          <w:sz w:val="22"/>
          <w:szCs w:val="22"/>
        </w:rPr>
        <w:t>:</w:t>
      </w:r>
    </w:p>
    <w:p w14:paraId="27F752ED" w14:textId="5731D773" w:rsidR="003D2411" w:rsidRPr="003D2411" w:rsidRDefault="003D2411" w:rsidP="007320DE">
      <w:pPr>
        <w:numPr>
          <w:ilvl w:val="0"/>
          <w:numId w:val="5"/>
        </w:numPr>
        <w:spacing w:after="240" w:line="240" w:lineRule="auto"/>
        <w:textAlignment w:val="baseline"/>
        <w:rPr>
          <w:rFonts w:ascii="Open Sans" w:eastAsia="Times New Roman" w:hAnsi="Open Sans" w:cs="Open Sans"/>
          <w:color w:val="000000"/>
          <w:sz w:val="22"/>
          <w:szCs w:val="22"/>
        </w:rPr>
      </w:pPr>
      <w:r w:rsidRPr="003D2411">
        <w:rPr>
          <w:rFonts w:ascii="Open Sans" w:eastAsia="Times New Roman" w:hAnsi="Open Sans" w:cs="Open Sans"/>
          <w:b/>
          <w:bCs/>
          <w:color w:val="000000"/>
          <w:sz w:val="22"/>
          <w:szCs w:val="22"/>
        </w:rPr>
        <w:t xml:space="preserve">Source </w:t>
      </w:r>
      <w:r>
        <w:rPr>
          <w:rFonts w:ascii="Open Sans" w:eastAsia="Times New Roman" w:hAnsi="Open Sans" w:cs="Open Sans"/>
          <w:b/>
          <w:bCs/>
          <w:color w:val="000000"/>
          <w:sz w:val="22"/>
          <w:szCs w:val="22"/>
        </w:rPr>
        <w:t>i</w:t>
      </w:r>
      <w:r w:rsidRPr="003D2411">
        <w:rPr>
          <w:rFonts w:ascii="Open Sans" w:eastAsia="Times New Roman" w:hAnsi="Open Sans" w:cs="Open Sans"/>
          <w:b/>
          <w:bCs/>
          <w:color w:val="000000"/>
          <w:sz w:val="22"/>
          <w:szCs w:val="22"/>
        </w:rPr>
        <w:t>dentification</w:t>
      </w:r>
      <w:r w:rsidRPr="003D2411">
        <w:rPr>
          <w:rFonts w:ascii="Open Sans" w:eastAsia="Times New Roman" w:hAnsi="Open Sans" w:cs="Open Sans"/>
          <w:color w:val="000000"/>
          <w:sz w:val="22"/>
          <w:szCs w:val="22"/>
        </w:rPr>
        <w:t>: All narrative feedback from participants and stakeholders across documents was extracted and assigned a unique identifier.</w:t>
      </w:r>
    </w:p>
    <w:p w14:paraId="56351AD3" w14:textId="4E424E03" w:rsidR="003D2411" w:rsidRPr="003D2411" w:rsidRDefault="003D2411" w:rsidP="007320DE">
      <w:pPr>
        <w:numPr>
          <w:ilvl w:val="0"/>
          <w:numId w:val="5"/>
        </w:numPr>
        <w:spacing w:after="240" w:line="240" w:lineRule="auto"/>
        <w:textAlignment w:val="baseline"/>
        <w:rPr>
          <w:rFonts w:ascii="Open Sans" w:eastAsia="Times New Roman" w:hAnsi="Open Sans" w:cs="Open Sans"/>
          <w:color w:val="000000"/>
          <w:sz w:val="22"/>
          <w:szCs w:val="22"/>
        </w:rPr>
      </w:pPr>
      <w:r w:rsidRPr="003D2411">
        <w:rPr>
          <w:rFonts w:ascii="Open Sans" w:eastAsia="Times New Roman" w:hAnsi="Open Sans" w:cs="Open Sans"/>
          <w:b/>
          <w:bCs/>
          <w:color w:val="000000"/>
          <w:sz w:val="22"/>
          <w:szCs w:val="22"/>
        </w:rPr>
        <w:t xml:space="preserve">Thematic </w:t>
      </w:r>
      <w:r>
        <w:rPr>
          <w:rFonts w:ascii="Open Sans" w:eastAsia="Times New Roman" w:hAnsi="Open Sans" w:cs="Open Sans"/>
          <w:b/>
          <w:bCs/>
          <w:color w:val="000000"/>
          <w:sz w:val="22"/>
          <w:szCs w:val="22"/>
        </w:rPr>
        <w:t>c</w:t>
      </w:r>
      <w:r w:rsidRPr="003D2411">
        <w:rPr>
          <w:rFonts w:ascii="Open Sans" w:eastAsia="Times New Roman" w:hAnsi="Open Sans" w:cs="Open Sans"/>
          <w:b/>
          <w:bCs/>
          <w:color w:val="000000"/>
          <w:sz w:val="22"/>
          <w:szCs w:val="22"/>
        </w:rPr>
        <w:t>oding</w:t>
      </w:r>
      <w:r w:rsidRPr="003D2411">
        <w:rPr>
          <w:rFonts w:ascii="Open Sans" w:eastAsia="Times New Roman" w:hAnsi="Open Sans" w:cs="Open Sans"/>
          <w:color w:val="000000"/>
          <w:sz w:val="22"/>
          <w:szCs w:val="22"/>
        </w:rPr>
        <w:t>: Each quote was analysed using the predefined coding schema. Codes were applied inductively and deductively to ensure both consistency and openness to emerging themes.</w:t>
      </w:r>
    </w:p>
    <w:p w14:paraId="4E52EA7E" w14:textId="13BA4300" w:rsidR="003D2411" w:rsidRPr="003D2411" w:rsidRDefault="003D2411" w:rsidP="007320DE">
      <w:pPr>
        <w:numPr>
          <w:ilvl w:val="0"/>
          <w:numId w:val="5"/>
        </w:numPr>
        <w:spacing w:after="240" w:line="240" w:lineRule="auto"/>
        <w:textAlignment w:val="baseline"/>
        <w:rPr>
          <w:rFonts w:ascii="Open Sans" w:eastAsia="Times New Roman" w:hAnsi="Open Sans" w:cs="Open Sans"/>
          <w:color w:val="000000"/>
          <w:sz w:val="22"/>
          <w:szCs w:val="22"/>
        </w:rPr>
      </w:pPr>
      <w:r w:rsidRPr="003D2411">
        <w:rPr>
          <w:rFonts w:ascii="Open Sans" w:eastAsia="Times New Roman" w:hAnsi="Open Sans" w:cs="Open Sans"/>
          <w:b/>
          <w:bCs/>
          <w:color w:val="000000"/>
          <w:sz w:val="22"/>
          <w:szCs w:val="22"/>
        </w:rPr>
        <w:t xml:space="preserve">Quote </w:t>
      </w:r>
      <w:r>
        <w:rPr>
          <w:rFonts w:ascii="Open Sans" w:eastAsia="Times New Roman" w:hAnsi="Open Sans" w:cs="Open Sans"/>
          <w:b/>
          <w:bCs/>
          <w:color w:val="000000"/>
          <w:sz w:val="22"/>
          <w:szCs w:val="22"/>
        </w:rPr>
        <w:t>i</w:t>
      </w:r>
      <w:r w:rsidRPr="003D2411">
        <w:rPr>
          <w:rFonts w:ascii="Open Sans" w:eastAsia="Times New Roman" w:hAnsi="Open Sans" w:cs="Open Sans"/>
          <w:b/>
          <w:bCs/>
          <w:color w:val="000000"/>
          <w:sz w:val="22"/>
          <w:szCs w:val="22"/>
        </w:rPr>
        <w:t>ntegration</w:t>
      </w:r>
      <w:r w:rsidRPr="003D2411">
        <w:rPr>
          <w:rFonts w:ascii="Open Sans" w:eastAsia="Times New Roman" w:hAnsi="Open Sans" w:cs="Open Sans"/>
          <w:color w:val="000000"/>
          <w:sz w:val="22"/>
          <w:szCs w:val="22"/>
        </w:rPr>
        <w:t xml:space="preserve">: High-value quotes representing common themes, illustrative examples, or divergent views were selected for inclusion. </w:t>
      </w:r>
    </w:p>
    <w:p w14:paraId="5DFAB572" w14:textId="77777777" w:rsidR="003D2411" w:rsidRPr="003D2411" w:rsidRDefault="003D2411" w:rsidP="007320DE">
      <w:pPr>
        <w:numPr>
          <w:ilvl w:val="0"/>
          <w:numId w:val="5"/>
        </w:numPr>
        <w:spacing w:after="240" w:line="240" w:lineRule="auto"/>
        <w:textAlignment w:val="baseline"/>
        <w:rPr>
          <w:rFonts w:ascii="Open Sans" w:eastAsia="Times New Roman" w:hAnsi="Open Sans" w:cs="Open Sans"/>
          <w:color w:val="000000"/>
          <w:sz w:val="22"/>
          <w:szCs w:val="22"/>
        </w:rPr>
      </w:pPr>
      <w:r w:rsidRPr="003D2411">
        <w:rPr>
          <w:rFonts w:ascii="Open Sans" w:eastAsia="Times New Roman" w:hAnsi="Open Sans" w:cs="Open Sans"/>
          <w:b/>
          <w:bCs/>
          <w:color w:val="000000"/>
          <w:sz w:val="22"/>
          <w:szCs w:val="22"/>
        </w:rPr>
        <w:t>Triangulation</w:t>
      </w:r>
      <w:r w:rsidRPr="003D2411">
        <w:rPr>
          <w:rFonts w:ascii="Open Sans" w:eastAsia="Times New Roman" w:hAnsi="Open Sans" w:cs="Open Sans"/>
          <w:color w:val="000000"/>
          <w:sz w:val="22"/>
          <w:szCs w:val="22"/>
        </w:rPr>
        <w:t>: Quantitative data (for example, module completion rates, website views, event attendance) were overlaid with qualitative findings to contextualise quality, engagement and reach.</w:t>
      </w:r>
    </w:p>
    <w:p w14:paraId="404D94DD" w14:textId="760FAFCD" w:rsidR="003D2411" w:rsidRDefault="003D2411" w:rsidP="001910D4">
      <w:pPr>
        <w:rPr>
          <w:rFonts w:ascii="Open Sans" w:eastAsia="Times New Roman" w:hAnsi="Open Sans" w:cs="Open Sans"/>
          <w:color w:val="000000"/>
          <w:sz w:val="22"/>
          <w:szCs w:val="22"/>
        </w:rPr>
      </w:pPr>
      <w:r w:rsidRPr="003D2411">
        <w:rPr>
          <w:rFonts w:ascii="Open Sans" w:eastAsia="Times New Roman" w:hAnsi="Open Sans" w:cs="Open Sans"/>
          <w:color w:val="000000"/>
          <w:sz w:val="22"/>
          <w:szCs w:val="22"/>
        </w:rPr>
        <w:t>This process yielded rich thematic clusters highlighting successes, challenges and opportunities for improvement across the project’s life cycle.</w:t>
      </w:r>
    </w:p>
    <w:p w14:paraId="637DD6CE" w14:textId="77777777" w:rsidR="001910D4" w:rsidRDefault="001910D4" w:rsidP="001910D4">
      <w:pPr>
        <w:rPr>
          <w:rFonts w:ascii="Open Sans" w:eastAsia="Times New Roman" w:hAnsi="Open Sans" w:cs="Open Sans"/>
          <w:color w:val="000000"/>
          <w:sz w:val="22"/>
          <w:szCs w:val="22"/>
        </w:rPr>
      </w:pPr>
    </w:p>
    <w:p w14:paraId="6B312BD6" w14:textId="0602972A" w:rsidR="003D2411" w:rsidRPr="003D2411" w:rsidRDefault="003D2411" w:rsidP="003D2411">
      <w:pPr>
        <w:pStyle w:val="Heading2"/>
        <w:rPr>
          <w:b/>
          <w:bCs/>
        </w:rPr>
      </w:pPr>
      <w:bookmarkStart w:id="32" w:name="_Toc204631073"/>
      <w:r>
        <w:t>Key activities and outputs</w:t>
      </w:r>
      <w:bookmarkEnd w:id="32"/>
    </w:p>
    <w:p w14:paraId="65091CD1" w14:textId="2B7C1424" w:rsidR="003D2411" w:rsidRDefault="003D2411" w:rsidP="001910D4">
      <w:pPr>
        <w:rPr>
          <w:rFonts w:ascii="Open Sans" w:eastAsia="Times New Roman" w:hAnsi="Open Sans" w:cs="Open Sans"/>
          <w:color w:val="000000"/>
          <w:sz w:val="22"/>
          <w:szCs w:val="22"/>
        </w:rPr>
      </w:pPr>
      <w:r w:rsidRPr="003D2411">
        <w:rPr>
          <w:rFonts w:ascii="Open Sans" w:eastAsia="Times New Roman" w:hAnsi="Open Sans" w:cs="Open Sans"/>
          <w:color w:val="000000"/>
          <w:sz w:val="22"/>
          <w:szCs w:val="22"/>
        </w:rPr>
        <w:t>This section outlines core project activities and their outputs from July 2022 to June 2025.</w:t>
      </w:r>
    </w:p>
    <w:p w14:paraId="291B9609" w14:textId="29714DC7" w:rsidR="003D2411" w:rsidRPr="003D2411" w:rsidRDefault="00B21984" w:rsidP="003D2411">
      <w:pPr>
        <w:spacing w:line="240" w:lineRule="auto"/>
        <w:rPr>
          <w:rFonts w:ascii="Open Sans" w:eastAsia="Times New Roman" w:hAnsi="Open Sans" w:cs="Open Sans"/>
          <w:color w:val="000000"/>
          <w:sz w:val="22"/>
          <w:szCs w:val="22"/>
        </w:rPr>
      </w:pPr>
      <w:r>
        <w:rPr>
          <w:noProof/>
        </w:rPr>
        <mc:AlternateContent>
          <mc:Choice Requires="wps">
            <w:drawing>
              <wp:anchor distT="0" distB="0" distL="114300" distR="114300" simplePos="0" relativeHeight="251662339" behindDoc="0" locked="0" layoutInCell="1" allowOverlap="1" wp14:anchorId="3D06C5DC" wp14:editId="042C4856">
                <wp:simplePos x="0" y="0"/>
                <wp:positionH relativeFrom="column">
                  <wp:posOffset>-156845</wp:posOffset>
                </wp:positionH>
                <wp:positionV relativeFrom="paragraph">
                  <wp:posOffset>95885</wp:posOffset>
                </wp:positionV>
                <wp:extent cx="6146165" cy="3623310"/>
                <wp:effectExtent l="19050" t="19050" r="26035" b="15240"/>
                <wp:wrapNone/>
                <wp:docPr id="431214069" name="Rectangle: Rounded Corners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46165" cy="3623310"/>
                        </a:xfrm>
                        <a:prstGeom prst="roundRect">
                          <a:avLst>
                            <a:gd name="adj" fmla="val 2863"/>
                          </a:avLst>
                        </a:prstGeom>
                        <a:noFill/>
                        <a:ln w="38100">
                          <a:solidFill>
                            <a:srgbClr val="421F56"/>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330538A" id="Rectangle: Rounded Corners 12" o:spid="_x0000_s1026" alt="&quot;&quot;" style="position:absolute;margin-left:-12.35pt;margin-top:7.55pt;width:483.95pt;height:285.3pt;z-index:2516623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" filled="f" strokecolor="#421f56" strokeweight="3pt"/>
            </w:pict>
          </mc:Fallback>
        </mc:AlternateContent>
      </w:r>
    </w:p>
    <w:p w14:paraId="29A37D4E" w14:textId="4EAB2D17" w:rsidR="003D2411" w:rsidRPr="003D2411" w:rsidRDefault="003D2411" w:rsidP="00CB77D2">
      <w:pPr>
        <w:pStyle w:val="Heading3"/>
      </w:pPr>
      <w:bookmarkStart w:id="33" w:name="_Toc204631074"/>
      <w:r w:rsidRPr="003D2411">
        <w:t xml:space="preserve">Refreshed </w:t>
      </w:r>
      <w:r w:rsidR="00CB77D2">
        <w:t xml:space="preserve">Women’s Health </w:t>
      </w:r>
      <w:r w:rsidRPr="003D2411">
        <w:t>Hub</w:t>
      </w:r>
      <w:bookmarkEnd w:id="33"/>
    </w:p>
    <w:p w14:paraId="000AEB16" w14:textId="6CADC1A0" w:rsidR="003D2411" w:rsidRPr="00306DD3" w:rsidRDefault="00306DD3" w:rsidP="007320DE">
      <w:pPr>
        <w:pStyle w:val="ListParagraph"/>
        <w:numPr>
          <w:ilvl w:val="0"/>
          <w:numId w:val="6"/>
        </w:numPr>
        <w:spacing w:after="240" w:line="240" w:lineRule="auto"/>
        <w:textAlignment w:val="baseline"/>
        <w:rPr>
          <w:rFonts w:ascii="Open Sans" w:eastAsia="Times New Roman" w:hAnsi="Open Sans" w:cs="Open Sans"/>
          <w:color w:val="000000"/>
          <w:sz w:val="22"/>
          <w:szCs w:val="22"/>
        </w:rPr>
      </w:pPr>
      <w:r>
        <w:rPr>
          <w:rFonts w:ascii="Open Sans" w:eastAsia="Times New Roman" w:hAnsi="Open Sans" w:cs="Open Sans"/>
          <w:b/>
          <w:bCs/>
          <w:color w:val="000000"/>
          <w:sz w:val="22"/>
          <w:szCs w:val="22"/>
        </w:rPr>
        <w:t>900</w:t>
      </w:r>
      <w:r w:rsidR="003D2411" w:rsidRPr="003D2411">
        <w:rPr>
          <w:rFonts w:ascii="Open Sans" w:eastAsia="Times New Roman" w:hAnsi="Open Sans" w:cs="Open Sans"/>
          <w:b/>
          <w:bCs/>
          <w:color w:val="000000"/>
          <w:sz w:val="22"/>
          <w:szCs w:val="22"/>
        </w:rPr>
        <w:t xml:space="preserve"> </w:t>
      </w:r>
      <w:r w:rsidR="003D2411" w:rsidRPr="00306DD3">
        <w:rPr>
          <w:rFonts w:ascii="Open Sans" w:eastAsia="Times New Roman" w:hAnsi="Open Sans" w:cs="Open Sans"/>
          <w:b/>
          <w:bCs/>
          <w:color w:val="000000"/>
          <w:sz w:val="22"/>
          <w:szCs w:val="22"/>
        </w:rPr>
        <w:t>curated resources</w:t>
      </w:r>
      <w:r w:rsidR="003D2411" w:rsidRPr="00306DD3">
        <w:rPr>
          <w:rFonts w:ascii="Open Sans" w:eastAsia="Times New Roman" w:hAnsi="Open Sans" w:cs="Open Sans"/>
          <w:color w:val="000000"/>
          <w:sz w:val="22"/>
          <w:szCs w:val="22"/>
        </w:rPr>
        <w:t xml:space="preserve"> published</w:t>
      </w:r>
      <w:r w:rsidR="006D1A9D">
        <w:rPr>
          <w:rFonts w:ascii="Open Sans" w:eastAsia="Times New Roman" w:hAnsi="Open Sans" w:cs="Open Sans"/>
          <w:color w:val="000000"/>
          <w:sz w:val="22"/>
          <w:szCs w:val="22"/>
        </w:rPr>
        <w:t>,</w:t>
      </w:r>
      <w:r w:rsidR="003D2411" w:rsidRPr="00306DD3">
        <w:rPr>
          <w:rFonts w:ascii="Open Sans" w:eastAsia="Times New Roman" w:hAnsi="Open Sans" w:cs="Open Sans"/>
          <w:color w:val="000000"/>
          <w:sz w:val="22"/>
          <w:szCs w:val="22"/>
        </w:rPr>
        <w:t xml:space="preserve"> </w:t>
      </w:r>
      <w:r w:rsidR="003D2411" w:rsidRPr="00306DD3">
        <w:rPr>
          <w:rFonts w:ascii="Open Sans" w:eastAsia="Times New Roman" w:hAnsi="Open Sans" w:cs="Open Sans"/>
          <w:b/>
          <w:bCs/>
          <w:color w:val="000000"/>
          <w:sz w:val="22"/>
          <w:szCs w:val="22"/>
        </w:rPr>
        <w:t>exceeding the total target of 550</w:t>
      </w:r>
      <w:r w:rsidR="003D2411" w:rsidRPr="00306DD3">
        <w:rPr>
          <w:rFonts w:ascii="Open Sans" w:eastAsia="Times New Roman" w:hAnsi="Open Sans" w:cs="Open Sans"/>
          <w:color w:val="000000"/>
          <w:sz w:val="22"/>
          <w:szCs w:val="22"/>
        </w:rPr>
        <w:t>.</w:t>
      </w:r>
    </w:p>
    <w:p w14:paraId="3DE964FD" w14:textId="15C55E56" w:rsidR="003D2411" w:rsidRPr="00306DD3" w:rsidRDefault="003D2411" w:rsidP="007320DE">
      <w:pPr>
        <w:pStyle w:val="ListParagraph"/>
        <w:numPr>
          <w:ilvl w:val="0"/>
          <w:numId w:val="6"/>
        </w:numPr>
        <w:spacing w:after="240" w:line="240" w:lineRule="auto"/>
        <w:textAlignment w:val="baseline"/>
        <w:rPr>
          <w:rFonts w:ascii="Open Sans" w:eastAsia="Times New Roman" w:hAnsi="Open Sans" w:cs="Open Sans"/>
          <w:color w:val="000000"/>
          <w:sz w:val="22"/>
          <w:szCs w:val="22"/>
        </w:rPr>
      </w:pPr>
      <w:r w:rsidRPr="00306DD3">
        <w:rPr>
          <w:rFonts w:ascii="Open Sans" w:eastAsia="Times New Roman" w:hAnsi="Open Sans" w:cs="Open Sans"/>
          <w:b/>
          <w:bCs/>
          <w:color w:val="000000"/>
          <w:sz w:val="22"/>
          <w:szCs w:val="22"/>
        </w:rPr>
        <w:t>98,689 total page views</w:t>
      </w:r>
      <w:r w:rsidRPr="00306DD3">
        <w:rPr>
          <w:rFonts w:ascii="Open Sans" w:eastAsia="Times New Roman" w:hAnsi="Open Sans" w:cs="Open Sans"/>
          <w:color w:val="000000"/>
          <w:sz w:val="22"/>
          <w:szCs w:val="22"/>
        </w:rPr>
        <w:t xml:space="preserve">, including </w:t>
      </w:r>
      <w:r w:rsidRPr="00306DD3">
        <w:rPr>
          <w:rFonts w:ascii="Open Sans" w:eastAsia="Times New Roman" w:hAnsi="Open Sans" w:cs="Open Sans"/>
          <w:b/>
          <w:bCs/>
          <w:color w:val="000000"/>
          <w:sz w:val="22"/>
          <w:szCs w:val="22"/>
        </w:rPr>
        <w:t>58,487 domestic views</w:t>
      </w:r>
      <w:r w:rsidRPr="00306DD3">
        <w:rPr>
          <w:rFonts w:ascii="Open Sans" w:eastAsia="Times New Roman" w:hAnsi="Open Sans" w:cs="Open Sans"/>
          <w:color w:val="000000"/>
          <w:sz w:val="22"/>
          <w:szCs w:val="22"/>
        </w:rPr>
        <w:t>.</w:t>
      </w:r>
    </w:p>
    <w:p w14:paraId="13D9A040" w14:textId="18AF38B1" w:rsidR="007955CC" w:rsidRDefault="007955CC" w:rsidP="00306DD3">
      <w:pPr>
        <w:pStyle w:val="ListParagraph"/>
        <w:numPr>
          <w:ilvl w:val="0"/>
          <w:numId w:val="6"/>
        </w:numPr>
        <w:spacing w:after="240" w:line="240" w:lineRule="auto"/>
        <w:textAlignment w:val="baseline"/>
        <w:rPr>
          <w:rFonts w:ascii="Open Sans" w:eastAsia="Times New Roman" w:hAnsi="Open Sans" w:cs="Open Sans"/>
          <w:color w:val="000000"/>
          <w:sz w:val="22"/>
          <w:szCs w:val="22"/>
        </w:rPr>
      </w:pPr>
      <w:r>
        <w:rPr>
          <w:rFonts w:ascii="Open Sans" w:eastAsia="Times New Roman" w:hAnsi="Open Sans" w:cs="Open Sans"/>
          <w:color w:val="000000"/>
          <w:sz w:val="22"/>
          <w:szCs w:val="22"/>
        </w:rPr>
        <w:t>Top 5 AWHA</w:t>
      </w:r>
      <w:r w:rsidR="00EC734A">
        <w:rPr>
          <w:rFonts w:ascii="Open Sans" w:eastAsia="Times New Roman" w:hAnsi="Open Sans" w:cs="Open Sans"/>
          <w:color w:val="000000"/>
          <w:sz w:val="22"/>
          <w:szCs w:val="22"/>
        </w:rPr>
        <w:t xml:space="preserve"> policy</w:t>
      </w:r>
      <w:r>
        <w:rPr>
          <w:rFonts w:ascii="Open Sans" w:eastAsia="Times New Roman" w:hAnsi="Open Sans" w:cs="Open Sans"/>
          <w:color w:val="000000"/>
          <w:sz w:val="22"/>
          <w:szCs w:val="22"/>
        </w:rPr>
        <w:t xml:space="preserve"> publications accessed:</w:t>
      </w:r>
    </w:p>
    <w:p w14:paraId="1F92E58F" w14:textId="6DD84777" w:rsidR="007955CC" w:rsidRDefault="007955CC" w:rsidP="007955CC">
      <w:pPr>
        <w:pStyle w:val="ListParagraph"/>
        <w:numPr>
          <w:ilvl w:val="1"/>
          <w:numId w:val="6"/>
        </w:numPr>
        <w:spacing w:after="240" w:line="240" w:lineRule="auto"/>
        <w:textAlignment w:val="baseline"/>
        <w:rPr>
          <w:rFonts w:ascii="Open Sans" w:eastAsia="Times New Roman" w:hAnsi="Open Sans" w:cs="Open Sans"/>
          <w:color w:val="000000"/>
          <w:sz w:val="22"/>
          <w:szCs w:val="22"/>
        </w:rPr>
      </w:pPr>
      <w:r>
        <w:rPr>
          <w:rFonts w:ascii="Open Sans" w:eastAsia="Times New Roman" w:hAnsi="Open Sans" w:cs="Open Sans"/>
          <w:color w:val="000000"/>
          <w:sz w:val="22"/>
          <w:szCs w:val="22"/>
        </w:rPr>
        <w:t xml:space="preserve">Why Women’s Health </w:t>
      </w:r>
      <w:r w:rsidR="007C57BA">
        <w:rPr>
          <w:rFonts w:ascii="Open Sans" w:eastAsia="Times New Roman" w:hAnsi="Open Sans" w:cs="Open Sans"/>
          <w:color w:val="000000"/>
          <w:sz w:val="22"/>
          <w:szCs w:val="22"/>
        </w:rPr>
        <w:t>(3,063 views)</w:t>
      </w:r>
    </w:p>
    <w:p w14:paraId="6BF32209" w14:textId="61B5DA33" w:rsidR="007C57BA" w:rsidRDefault="007C57BA" w:rsidP="007955CC">
      <w:pPr>
        <w:pStyle w:val="ListParagraph"/>
        <w:numPr>
          <w:ilvl w:val="1"/>
          <w:numId w:val="6"/>
        </w:numPr>
        <w:spacing w:after="240" w:line="240" w:lineRule="auto"/>
        <w:textAlignment w:val="baseline"/>
        <w:rPr>
          <w:rFonts w:ascii="Open Sans" w:eastAsia="Times New Roman" w:hAnsi="Open Sans" w:cs="Open Sans"/>
          <w:color w:val="000000"/>
          <w:sz w:val="22"/>
          <w:szCs w:val="22"/>
        </w:rPr>
      </w:pPr>
      <w:r>
        <w:rPr>
          <w:rFonts w:ascii="Open Sans" w:eastAsia="Times New Roman" w:hAnsi="Open Sans" w:cs="Open Sans"/>
          <w:color w:val="000000"/>
          <w:sz w:val="22"/>
          <w:szCs w:val="22"/>
        </w:rPr>
        <w:t>The Gendered Framework (1,976 views)</w:t>
      </w:r>
    </w:p>
    <w:p w14:paraId="1C76C12B" w14:textId="77777777" w:rsidR="007071A5" w:rsidRDefault="007071A5" w:rsidP="007071A5">
      <w:pPr>
        <w:pStyle w:val="ListParagraph"/>
        <w:numPr>
          <w:ilvl w:val="1"/>
          <w:numId w:val="6"/>
        </w:numPr>
        <w:spacing w:after="240" w:line="240" w:lineRule="auto"/>
        <w:textAlignment w:val="baseline"/>
        <w:rPr>
          <w:rFonts w:ascii="Open Sans" w:eastAsia="Times New Roman" w:hAnsi="Open Sans" w:cs="Open Sans"/>
          <w:color w:val="000000"/>
          <w:sz w:val="22"/>
          <w:szCs w:val="22"/>
        </w:rPr>
      </w:pPr>
      <w:r w:rsidRPr="00016B87">
        <w:rPr>
          <w:rFonts w:ascii="Open Sans" w:eastAsia="Times New Roman" w:hAnsi="Open Sans" w:cs="Open Sans"/>
          <w:color w:val="000000"/>
          <w:sz w:val="22"/>
          <w:szCs w:val="22"/>
        </w:rPr>
        <w:t>Reproductive Health and Rights for PALM Scheme Workers Statement</w:t>
      </w:r>
      <w:r>
        <w:rPr>
          <w:rFonts w:ascii="Open Sans" w:eastAsia="Times New Roman" w:hAnsi="Open Sans" w:cs="Open Sans"/>
          <w:color w:val="000000"/>
          <w:sz w:val="22"/>
          <w:szCs w:val="22"/>
        </w:rPr>
        <w:t xml:space="preserve"> (769 views)</w:t>
      </w:r>
    </w:p>
    <w:p w14:paraId="1F2E12F7" w14:textId="35415AC0" w:rsidR="007C57BA" w:rsidRDefault="007C57BA" w:rsidP="007955CC">
      <w:pPr>
        <w:pStyle w:val="ListParagraph"/>
        <w:numPr>
          <w:ilvl w:val="1"/>
          <w:numId w:val="6"/>
        </w:numPr>
        <w:spacing w:after="240" w:line="240" w:lineRule="auto"/>
        <w:textAlignment w:val="baseline"/>
        <w:rPr>
          <w:rFonts w:ascii="Open Sans" w:eastAsia="Times New Roman" w:hAnsi="Open Sans" w:cs="Open Sans"/>
          <w:color w:val="000000"/>
          <w:sz w:val="22"/>
          <w:szCs w:val="22"/>
        </w:rPr>
      </w:pPr>
      <w:r>
        <w:rPr>
          <w:rFonts w:ascii="Open Sans" w:eastAsia="Times New Roman" w:hAnsi="Open Sans" w:cs="Open Sans"/>
          <w:color w:val="000000"/>
          <w:sz w:val="22"/>
          <w:szCs w:val="22"/>
        </w:rPr>
        <w:t>A Gendered Lens on Acquired Brain Injury</w:t>
      </w:r>
      <w:r w:rsidR="007071A5">
        <w:rPr>
          <w:rFonts w:ascii="Open Sans" w:eastAsia="Times New Roman" w:hAnsi="Open Sans" w:cs="Open Sans"/>
          <w:color w:val="000000"/>
          <w:sz w:val="22"/>
          <w:szCs w:val="22"/>
        </w:rPr>
        <w:t xml:space="preserve"> </w:t>
      </w:r>
      <w:r w:rsidR="00966A9B">
        <w:rPr>
          <w:rFonts w:ascii="Open Sans" w:eastAsia="Times New Roman" w:hAnsi="Open Sans" w:cs="Open Sans"/>
          <w:color w:val="000000"/>
          <w:sz w:val="22"/>
          <w:szCs w:val="22"/>
        </w:rPr>
        <w:t>(630 views)</w:t>
      </w:r>
    </w:p>
    <w:p w14:paraId="0B551E87" w14:textId="53A49052" w:rsidR="00966A9B" w:rsidRDefault="006B1E47" w:rsidP="007955CC">
      <w:pPr>
        <w:pStyle w:val="ListParagraph"/>
        <w:numPr>
          <w:ilvl w:val="1"/>
          <w:numId w:val="6"/>
        </w:numPr>
        <w:spacing w:after="240" w:line="240" w:lineRule="auto"/>
        <w:textAlignment w:val="baseline"/>
        <w:rPr>
          <w:rFonts w:ascii="Open Sans" w:eastAsia="Times New Roman" w:hAnsi="Open Sans" w:cs="Open Sans"/>
          <w:color w:val="000000"/>
          <w:sz w:val="22"/>
          <w:szCs w:val="22"/>
        </w:rPr>
      </w:pPr>
      <w:r w:rsidRPr="006B1E47">
        <w:rPr>
          <w:rFonts w:ascii="Open Sans" w:eastAsia="Times New Roman" w:hAnsi="Open Sans" w:cs="Open Sans"/>
          <w:color w:val="000000"/>
          <w:sz w:val="22"/>
          <w:szCs w:val="22"/>
        </w:rPr>
        <w:t>The Gendered Experience of Chronic Conditions</w:t>
      </w:r>
      <w:r>
        <w:rPr>
          <w:rFonts w:ascii="Open Sans" w:eastAsia="Times New Roman" w:hAnsi="Open Sans" w:cs="Open Sans"/>
          <w:color w:val="000000"/>
          <w:sz w:val="22"/>
          <w:szCs w:val="22"/>
        </w:rPr>
        <w:t xml:space="preserve"> (555 views)</w:t>
      </w:r>
    </w:p>
    <w:p w14:paraId="0A445B39" w14:textId="2BADE80B" w:rsidR="003D2411" w:rsidRPr="00306DD3" w:rsidRDefault="003D2411" w:rsidP="00306DD3">
      <w:pPr>
        <w:pStyle w:val="ListParagraph"/>
        <w:numPr>
          <w:ilvl w:val="0"/>
          <w:numId w:val="6"/>
        </w:numPr>
        <w:spacing w:after="240" w:line="240" w:lineRule="auto"/>
        <w:textAlignment w:val="baseline"/>
        <w:rPr>
          <w:rFonts w:ascii="Open Sans" w:eastAsia="Times New Roman" w:hAnsi="Open Sans" w:cs="Open Sans"/>
          <w:color w:val="000000"/>
          <w:sz w:val="22"/>
          <w:szCs w:val="22"/>
        </w:rPr>
      </w:pPr>
      <w:r w:rsidRPr="00306DD3">
        <w:rPr>
          <w:rFonts w:ascii="Open Sans" w:eastAsia="Times New Roman" w:hAnsi="Open Sans" w:cs="Open Sans"/>
          <w:color w:val="000000"/>
          <w:sz w:val="22"/>
          <w:szCs w:val="22"/>
        </w:rPr>
        <w:t>Hub content developed in collaboration with lived experience and policy experts, informed by user feedback and ongoing evaluation data.</w:t>
      </w:r>
    </w:p>
    <w:p w14:paraId="7B6C3E0B" w14:textId="6AF44E63" w:rsidR="003D2411" w:rsidRPr="003D2411" w:rsidRDefault="003D2411" w:rsidP="00CB77D2">
      <w:pPr>
        <w:pStyle w:val="Heading3"/>
      </w:pPr>
      <w:bookmarkStart w:id="34" w:name="_Toc204631075"/>
      <w:r w:rsidRPr="003D2411">
        <w:t>Co-</w:t>
      </w:r>
      <w:r>
        <w:t>d</w:t>
      </w:r>
      <w:r w:rsidRPr="003D2411">
        <w:t xml:space="preserve">evelopment </w:t>
      </w:r>
      <w:r>
        <w:t>s</w:t>
      </w:r>
      <w:r w:rsidRPr="003D2411">
        <w:t>essions</w:t>
      </w:r>
      <w:bookmarkEnd w:id="34"/>
    </w:p>
    <w:p w14:paraId="02952FE0" w14:textId="5C32E14F" w:rsidR="003D2411" w:rsidRPr="003D2411" w:rsidRDefault="003D2411" w:rsidP="007320DE">
      <w:pPr>
        <w:pStyle w:val="ListParagraph"/>
        <w:numPr>
          <w:ilvl w:val="0"/>
          <w:numId w:val="7"/>
        </w:numPr>
        <w:spacing w:after="240" w:line="240" w:lineRule="auto"/>
        <w:textAlignment w:val="baseline"/>
        <w:rPr>
          <w:rFonts w:ascii="Open Sans" w:eastAsia="Times New Roman" w:hAnsi="Open Sans" w:cs="Open Sans"/>
          <w:color w:val="000000"/>
          <w:sz w:val="22"/>
          <w:szCs w:val="22"/>
        </w:rPr>
      </w:pPr>
      <w:r w:rsidRPr="00AF39B5">
        <w:rPr>
          <w:rFonts w:ascii="Open Sans" w:eastAsia="Times New Roman" w:hAnsi="Open Sans" w:cs="Open Sans"/>
          <w:b/>
          <w:bCs/>
          <w:color w:val="000000"/>
          <w:sz w:val="22"/>
          <w:szCs w:val="22"/>
        </w:rPr>
        <w:t>21 co-development sessions</w:t>
      </w:r>
      <w:r w:rsidRPr="003D2411">
        <w:rPr>
          <w:rFonts w:ascii="Open Sans" w:eastAsia="Times New Roman" w:hAnsi="Open Sans" w:cs="Open Sans"/>
          <w:color w:val="000000"/>
          <w:sz w:val="22"/>
          <w:szCs w:val="22"/>
        </w:rPr>
        <w:t xml:space="preserve"> held</w:t>
      </w:r>
      <w:r w:rsidR="006D1A9D">
        <w:rPr>
          <w:rFonts w:ascii="Open Sans" w:eastAsia="Times New Roman" w:hAnsi="Open Sans" w:cs="Open Sans"/>
          <w:color w:val="000000"/>
          <w:sz w:val="22"/>
          <w:szCs w:val="22"/>
        </w:rPr>
        <w:t>,</w:t>
      </w:r>
      <w:r w:rsidR="00AF39B5">
        <w:rPr>
          <w:rFonts w:ascii="Open Sans" w:eastAsia="Times New Roman" w:hAnsi="Open Sans" w:cs="Open Sans"/>
          <w:color w:val="000000"/>
          <w:sz w:val="22"/>
          <w:szCs w:val="22"/>
        </w:rPr>
        <w:t xml:space="preserve"> </w:t>
      </w:r>
      <w:r w:rsidRPr="00AF39B5">
        <w:rPr>
          <w:rFonts w:ascii="Open Sans" w:eastAsia="Times New Roman" w:hAnsi="Open Sans" w:cs="Open Sans"/>
          <w:b/>
          <w:bCs/>
          <w:color w:val="000000"/>
          <w:sz w:val="22"/>
          <w:szCs w:val="22"/>
        </w:rPr>
        <w:t>exceeding the target of 14</w:t>
      </w:r>
      <w:r w:rsidRPr="00F940CD">
        <w:rPr>
          <w:rFonts w:ascii="Open Sans" w:eastAsia="Times New Roman" w:hAnsi="Open Sans" w:cs="Open Sans"/>
          <w:color w:val="000000"/>
          <w:sz w:val="22"/>
          <w:szCs w:val="22"/>
        </w:rPr>
        <w:t>.</w:t>
      </w:r>
    </w:p>
    <w:p w14:paraId="0AED1C72" w14:textId="3F1FFCA9" w:rsidR="00306DD3" w:rsidRDefault="003D2411" w:rsidP="00306DD3">
      <w:pPr>
        <w:pStyle w:val="ListParagraph"/>
        <w:numPr>
          <w:ilvl w:val="0"/>
          <w:numId w:val="7"/>
        </w:numPr>
        <w:spacing w:after="240" w:line="240" w:lineRule="auto"/>
        <w:textAlignment w:val="baseline"/>
        <w:rPr>
          <w:rFonts w:ascii="Open Sans" w:eastAsia="Times New Roman" w:hAnsi="Open Sans" w:cs="Open Sans"/>
          <w:color w:val="000000"/>
          <w:sz w:val="22"/>
          <w:szCs w:val="22"/>
        </w:rPr>
      </w:pPr>
      <w:r w:rsidRPr="003D2411">
        <w:rPr>
          <w:rFonts w:ascii="Open Sans" w:eastAsia="Times New Roman" w:hAnsi="Open Sans" w:cs="Open Sans"/>
          <w:color w:val="000000"/>
          <w:sz w:val="22"/>
          <w:szCs w:val="22"/>
        </w:rPr>
        <w:t>Sessions shaped Hub structure, resource priorities and e-learning content.</w:t>
      </w:r>
    </w:p>
    <w:p w14:paraId="131D2C91" w14:textId="6F1F204C" w:rsidR="003D2411" w:rsidRPr="00306DD3" w:rsidRDefault="003D2411" w:rsidP="00306DD3">
      <w:pPr>
        <w:pStyle w:val="ListParagraph"/>
        <w:numPr>
          <w:ilvl w:val="0"/>
          <w:numId w:val="7"/>
        </w:numPr>
        <w:spacing w:after="240" w:line="240" w:lineRule="auto"/>
        <w:textAlignment w:val="baseline"/>
        <w:rPr>
          <w:rFonts w:ascii="Open Sans" w:eastAsia="Times New Roman" w:hAnsi="Open Sans" w:cs="Open Sans"/>
          <w:color w:val="000000"/>
          <w:sz w:val="22"/>
          <w:szCs w:val="22"/>
        </w:rPr>
      </w:pPr>
      <w:r w:rsidRPr="00306DD3">
        <w:rPr>
          <w:rFonts w:ascii="Open Sans" w:eastAsia="Times New Roman" w:hAnsi="Open Sans" w:cs="Open Sans"/>
          <w:color w:val="000000"/>
          <w:sz w:val="22"/>
          <w:szCs w:val="22"/>
        </w:rPr>
        <w:t>Participants included member organisations, government stakeholders, clinicians and non-clinicians, regional stakeholders and you</w:t>
      </w:r>
      <w:r w:rsidR="006B1E47">
        <w:rPr>
          <w:rFonts w:ascii="Open Sans" w:eastAsia="Times New Roman" w:hAnsi="Open Sans" w:cs="Open Sans"/>
          <w:color w:val="000000"/>
          <w:sz w:val="22"/>
          <w:szCs w:val="22"/>
        </w:rPr>
        <w:t>ng people</w:t>
      </w:r>
      <w:r w:rsidRPr="00306DD3">
        <w:rPr>
          <w:rFonts w:ascii="Open Sans" w:eastAsia="Times New Roman" w:hAnsi="Open Sans" w:cs="Open Sans"/>
          <w:color w:val="000000"/>
          <w:sz w:val="22"/>
          <w:szCs w:val="22"/>
        </w:rPr>
        <w:t>.</w:t>
      </w:r>
    </w:p>
    <w:bookmarkStart w:id="35" w:name="_Toc204631076"/>
    <w:p w14:paraId="61436188" w14:textId="771EBD57" w:rsidR="003D2411" w:rsidRPr="003D2411" w:rsidRDefault="00B21984" w:rsidP="00CB77D2">
      <w:pPr>
        <w:pStyle w:val="Heading3"/>
      </w:pPr>
      <w:r>
        <w:rPr>
          <w:noProof/>
        </w:rPr>
        <w:lastRenderedPageBreak/>
        <mc:AlternateContent>
          <mc:Choice Requires="wps">
            <w:drawing>
              <wp:anchor distT="0" distB="0" distL="114300" distR="114300" simplePos="0" relativeHeight="251707395" behindDoc="0" locked="0" layoutInCell="1" allowOverlap="1" wp14:anchorId="7152B919" wp14:editId="7031442D">
                <wp:simplePos x="0" y="0"/>
                <wp:positionH relativeFrom="column">
                  <wp:posOffset>-217805</wp:posOffset>
                </wp:positionH>
                <wp:positionV relativeFrom="paragraph">
                  <wp:posOffset>-112395</wp:posOffset>
                </wp:positionV>
                <wp:extent cx="6146165" cy="7661910"/>
                <wp:effectExtent l="19050" t="19050" r="26035" b="15240"/>
                <wp:wrapNone/>
                <wp:docPr id="102906194" name="Rectangle: Rounded Corners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46165" cy="7661910"/>
                        </a:xfrm>
                        <a:prstGeom prst="roundRect">
                          <a:avLst>
                            <a:gd name="adj" fmla="val 2863"/>
                          </a:avLst>
                        </a:prstGeom>
                        <a:noFill/>
                        <a:ln w="38100">
                          <a:solidFill>
                            <a:srgbClr val="421F56"/>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B88627" id="Rectangle: Rounded Corners 12" o:spid="_x0000_s1026" alt="&quot;&quot;" style="position:absolute;margin-left:-17.15pt;margin-top:-8.85pt;width:483.95pt;height:603.3pt;z-index:25170739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" filled="f" strokecolor="#421f56" strokeweight="3pt"/>
            </w:pict>
          </mc:Fallback>
        </mc:AlternateContent>
      </w:r>
      <w:r w:rsidR="003D2411" w:rsidRPr="003D2411">
        <w:t>Communit</w:t>
      </w:r>
      <w:r w:rsidR="00CB77D2">
        <w:t>ies</w:t>
      </w:r>
      <w:r w:rsidR="003D2411" w:rsidRPr="003D2411">
        <w:t xml:space="preserve"> of </w:t>
      </w:r>
      <w:r w:rsidR="003D2411">
        <w:t>p</w:t>
      </w:r>
      <w:r w:rsidR="003D2411" w:rsidRPr="003D2411">
        <w:t>ractice (CoP)</w:t>
      </w:r>
      <w:bookmarkEnd w:id="35"/>
    </w:p>
    <w:p w14:paraId="525D16C5" w14:textId="03B21D45" w:rsidR="00B83329" w:rsidRDefault="003D2411" w:rsidP="00306DD3">
      <w:pPr>
        <w:pStyle w:val="ListParagraph"/>
        <w:numPr>
          <w:ilvl w:val="0"/>
          <w:numId w:val="8"/>
        </w:numPr>
        <w:spacing w:after="240" w:line="240" w:lineRule="auto"/>
        <w:textAlignment w:val="baseline"/>
        <w:rPr>
          <w:rFonts w:ascii="Open Sans" w:eastAsia="Times New Roman" w:hAnsi="Open Sans" w:cs="Open Sans"/>
          <w:color w:val="000000"/>
          <w:sz w:val="22"/>
          <w:szCs w:val="22"/>
        </w:rPr>
      </w:pPr>
      <w:r w:rsidRPr="0019239F">
        <w:rPr>
          <w:rFonts w:ascii="Open Sans" w:eastAsia="Times New Roman" w:hAnsi="Open Sans" w:cs="Open Sans"/>
          <w:b/>
          <w:bCs/>
          <w:color w:val="000000"/>
          <w:sz w:val="22"/>
          <w:szCs w:val="22"/>
        </w:rPr>
        <w:t>1</w:t>
      </w:r>
      <w:r w:rsidR="00D37CC1" w:rsidRPr="0019239F">
        <w:rPr>
          <w:rFonts w:ascii="Open Sans" w:eastAsia="Times New Roman" w:hAnsi="Open Sans" w:cs="Open Sans"/>
          <w:b/>
          <w:bCs/>
          <w:color w:val="000000"/>
          <w:sz w:val="22"/>
          <w:szCs w:val="22"/>
        </w:rPr>
        <w:t>6</w:t>
      </w:r>
      <w:r w:rsidRPr="0019239F">
        <w:rPr>
          <w:rFonts w:ascii="Open Sans" w:eastAsia="Times New Roman" w:hAnsi="Open Sans" w:cs="Open Sans"/>
          <w:b/>
          <w:bCs/>
          <w:color w:val="000000"/>
          <w:sz w:val="22"/>
          <w:szCs w:val="22"/>
        </w:rPr>
        <w:t xml:space="preserve"> CoP sessions</w:t>
      </w:r>
      <w:r w:rsidRPr="003D2411">
        <w:rPr>
          <w:rFonts w:ascii="Open Sans" w:eastAsia="Times New Roman" w:hAnsi="Open Sans" w:cs="Open Sans"/>
          <w:color w:val="000000"/>
          <w:sz w:val="22"/>
          <w:szCs w:val="22"/>
        </w:rPr>
        <w:t xml:space="preserve"> held</w:t>
      </w:r>
      <w:r w:rsidR="006D1A9D">
        <w:rPr>
          <w:rFonts w:ascii="Open Sans" w:eastAsia="Times New Roman" w:hAnsi="Open Sans" w:cs="Open Sans"/>
          <w:color w:val="000000"/>
          <w:sz w:val="22"/>
          <w:szCs w:val="22"/>
        </w:rPr>
        <w:t>,</w:t>
      </w:r>
      <w:r w:rsidR="00B83329">
        <w:rPr>
          <w:rFonts w:ascii="Open Sans" w:eastAsia="Times New Roman" w:hAnsi="Open Sans" w:cs="Open Sans"/>
          <w:color w:val="000000"/>
          <w:sz w:val="22"/>
          <w:szCs w:val="22"/>
        </w:rPr>
        <w:t xml:space="preserve"> </w:t>
      </w:r>
      <w:r w:rsidR="00AF39B5" w:rsidRPr="00AF39B5">
        <w:rPr>
          <w:rFonts w:ascii="Open Sans" w:eastAsia="Times New Roman" w:hAnsi="Open Sans" w:cs="Open Sans"/>
          <w:b/>
          <w:bCs/>
          <w:color w:val="000000"/>
          <w:sz w:val="22"/>
          <w:szCs w:val="22"/>
        </w:rPr>
        <w:t xml:space="preserve">exceeding the target of </w:t>
      </w:r>
      <w:r w:rsidR="00AF39B5" w:rsidRPr="0019239F">
        <w:rPr>
          <w:rFonts w:ascii="Open Sans" w:eastAsia="Times New Roman" w:hAnsi="Open Sans" w:cs="Open Sans"/>
          <w:b/>
          <w:bCs/>
          <w:color w:val="000000"/>
          <w:sz w:val="22"/>
          <w:szCs w:val="22"/>
        </w:rPr>
        <w:t>9</w:t>
      </w:r>
      <w:r w:rsidR="00A21E69" w:rsidRPr="00F940CD">
        <w:rPr>
          <w:rFonts w:ascii="Open Sans" w:eastAsia="Times New Roman" w:hAnsi="Open Sans" w:cs="Open Sans"/>
          <w:color w:val="000000"/>
          <w:sz w:val="22"/>
          <w:szCs w:val="22"/>
        </w:rPr>
        <w:t>.</w:t>
      </w:r>
    </w:p>
    <w:p w14:paraId="65991F11" w14:textId="7365EE53" w:rsidR="003D2411" w:rsidRDefault="003D2411" w:rsidP="00306DD3">
      <w:pPr>
        <w:pStyle w:val="ListParagraph"/>
        <w:numPr>
          <w:ilvl w:val="0"/>
          <w:numId w:val="8"/>
        </w:numPr>
        <w:spacing w:after="240" w:line="240" w:lineRule="auto"/>
        <w:textAlignment w:val="baseline"/>
        <w:rPr>
          <w:rFonts w:ascii="Open Sans" w:eastAsia="Times New Roman" w:hAnsi="Open Sans" w:cs="Open Sans"/>
          <w:color w:val="000000"/>
          <w:sz w:val="22"/>
          <w:szCs w:val="22"/>
        </w:rPr>
      </w:pPr>
      <w:r w:rsidRPr="00306DD3">
        <w:rPr>
          <w:rFonts w:ascii="Open Sans" w:eastAsia="Times New Roman" w:hAnsi="Open Sans" w:cs="Open Sans"/>
          <w:color w:val="000000"/>
          <w:sz w:val="22"/>
          <w:szCs w:val="22"/>
        </w:rPr>
        <w:t xml:space="preserve">Themes explored </w:t>
      </w:r>
      <w:r w:rsidR="006D1A9D">
        <w:rPr>
          <w:rFonts w:ascii="Open Sans" w:eastAsia="Times New Roman" w:hAnsi="Open Sans" w:cs="Open Sans"/>
          <w:color w:val="000000"/>
          <w:sz w:val="22"/>
          <w:szCs w:val="22"/>
        </w:rPr>
        <w:t xml:space="preserve">in these sessions </w:t>
      </w:r>
      <w:r w:rsidRPr="00306DD3">
        <w:rPr>
          <w:rFonts w:ascii="Open Sans" w:eastAsia="Times New Roman" w:hAnsi="Open Sans" w:cs="Open Sans"/>
          <w:color w:val="000000"/>
          <w:sz w:val="22"/>
          <w:szCs w:val="22"/>
        </w:rPr>
        <w:t>included gendered health data, health equity, impacts of gender-based violence, communicating about gender equity in health</w:t>
      </w:r>
      <w:r w:rsidR="006D1A9D">
        <w:rPr>
          <w:rFonts w:ascii="Open Sans" w:eastAsia="Times New Roman" w:hAnsi="Open Sans" w:cs="Open Sans"/>
          <w:color w:val="000000"/>
          <w:sz w:val="22"/>
          <w:szCs w:val="22"/>
        </w:rPr>
        <w:t>,</w:t>
      </w:r>
      <w:r w:rsidRPr="00306DD3">
        <w:rPr>
          <w:rFonts w:ascii="Open Sans" w:eastAsia="Times New Roman" w:hAnsi="Open Sans" w:cs="Open Sans"/>
          <w:color w:val="000000"/>
          <w:sz w:val="22"/>
          <w:szCs w:val="22"/>
        </w:rPr>
        <w:t xml:space="preserve"> and trauma-informed care.</w:t>
      </w:r>
    </w:p>
    <w:p w14:paraId="2611135F" w14:textId="4F8AC328" w:rsidR="00931302" w:rsidRPr="00306DD3" w:rsidRDefault="006D1A9D" w:rsidP="00306DD3">
      <w:pPr>
        <w:pStyle w:val="ListParagraph"/>
        <w:numPr>
          <w:ilvl w:val="0"/>
          <w:numId w:val="8"/>
        </w:numPr>
        <w:spacing w:after="240" w:line="240" w:lineRule="auto"/>
        <w:textAlignment w:val="baseline"/>
        <w:rPr>
          <w:rFonts w:ascii="Open Sans" w:eastAsia="Times New Roman" w:hAnsi="Open Sans" w:cs="Open Sans"/>
          <w:color w:val="000000"/>
          <w:sz w:val="22"/>
          <w:szCs w:val="22"/>
        </w:rPr>
      </w:pPr>
      <w:r>
        <w:rPr>
          <w:rFonts w:ascii="Open Sans" w:eastAsia="Times New Roman" w:hAnsi="Open Sans" w:cs="Open Sans"/>
          <w:color w:val="000000"/>
          <w:sz w:val="22"/>
          <w:szCs w:val="22"/>
        </w:rPr>
        <w:t>These s</w:t>
      </w:r>
      <w:r w:rsidR="00931302">
        <w:rPr>
          <w:rFonts w:ascii="Open Sans" w:eastAsia="Times New Roman" w:hAnsi="Open Sans" w:cs="Open Sans"/>
          <w:color w:val="000000"/>
          <w:sz w:val="22"/>
          <w:szCs w:val="22"/>
        </w:rPr>
        <w:t xml:space="preserve">essions informed the </w:t>
      </w:r>
      <w:r w:rsidR="00716209">
        <w:rPr>
          <w:rFonts w:ascii="Open Sans" w:eastAsia="Times New Roman" w:hAnsi="Open Sans" w:cs="Open Sans"/>
          <w:color w:val="000000"/>
          <w:sz w:val="22"/>
          <w:szCs w:val="22"/>
        </w:rPr>
        <w:t>co-</w:t>
      </w:r>
      <w:r w:rsidR="00931302">
        <w:rPr>
          <w:rFonts w:ascii="Open Sans" w:eastAsia="Times New Roman" w:hAnsi="Open Sans" w:cs="Open Sans"/>
          <w:color w:val="000000"/>
          <w:sz w:val="22"/>
          <w:szCs w:val="22"/>
        </w:rPr>
        <w:t>development of the Hub</w:t>
      </w:r>
      <w:r w:rsidR="00716209">
        <w:rPr>
          <w:rFonts w:ascii="Open Sans" w:eastAsia="Times New Roman" w:hAnsi="Open Sans" w:cs="Open Sans"/>
          <w:color w:val="000000"/>
          <w:sz w:val="22"/>
          <w:szCs w:val="22"/>
        </w:rPr>
        <w:t>, including policy publications and e-learning modules.</w:t>
      </w:r>
    </w:p>
    <w:p w14:paraId="3E49BF32" w14:textId="6464D9B6" w:rsidR="003D2411" w:rsidRPr="003D2411" w:rsidRDefault="003D2411" w:rsidP="00CB77D2">
      <w:pPr>
        <w:pStyle w:val="Heading3"/>
      </w:pPr>
      <w:bookmarkStart w:id="36" w:name="_Toc204631077"/>
      <w:r w:rsidRPr="003D2411">
        <w:t xml:space="preserve">Policy </w:t>
      </w:r>
      <w:r>
        <w:t>p</w:t>
      </w:r>
      <w:r w:rsidRPr="003D2411">
        <w:t>ublications</w:t>
      </w:r>
      <w:bookmarkEnd w:id="36"/>
    </w:p>
    <w:p w14:paraId="6969F75A" w14:textId="5FF28857" w:rsidR="003D2411" w:rsidRPr="00395F5A" w:rsidRDefault="007C7B8C">
      <w:pPr>
        <w:pStyle w:val="ListParagraph"/>
        <w:numPr>
          <w:ilvl w:val="0"/>
          <w:numId w:val="9"/>
        </w:numPr>
        <w:spacing w:after="240" w:line="240" w:lineRule="auto"/>
        <w:textAlignment w:val="baseline"/>
        <w:rPr>
          <w:rFonts w:ascii="Open Sans" w:eastAsia="Times New Roman" w:hAnsi="Open Sans" w:cs="Open Sans"/>
          <w:color w:val="000000"/>
          <w:sz w:val="22"/>
          <w:szCs w:val="22"/>
        </w:rPr>
      </w:pPr>
      <w:r w:rsidRPr="00395F5A">
        <w:rPr>
          <w:rFonts w:ascii="Open Sans" w:eastAsia="Times New Roman" w:hAnsi="Open Sans" w:cs="Open Sans"/>
          <w:b/>
          <w:bCs/>
          <w:color w:val="000000"/>
          <w:sz w:val="22"/>
          <w:szCs w:val="22"/>
        </w:rPr>
        <w:t>21</w:t>
      </w:r>
      <w:r w:rsidR="00D219EB" w:rsidRPr="00395F5A">
        <w:rPr>
          <w:rFonts w:ascii="Open Sans" w:eastAsia="Times New Roman" w:hAnsi="Open Sans" w:cs="Open Sans"/>
          <w:b/>
          <w:bCs/>
          <w:color w:val="000000"/>
          <w:sz w:val="22"/>
          <w:szCs w:val="22"/>
        </w:rPr>
        <w:t xml:space="preserve"> </w:t>
      </w:r>
      <w:r w:rsidR="003D2411" w:rsidRPr="00395F5A">
        <w:rPr>
          <w:rFonts w:ascii="Open Sans" w:eastAsia="Times New Roman" w:hAnsi="Open Sans" w:cs="Open Sans"/>
          <w:b/>
          <w:bCs/>
          <w:color w:val="000000"/>
          <w:sz w:val="22"/>
          <w:szCs w:val="22"/>
        </w:rPr>
        <w:t xml:space="preserve">major policy </w:t>
      </w:r>
      <w:r w:rsidRPr="00395F5A">
        <w:rPr>
          <w:rFonts w:ascii="Open Sans" w:eastAsia="Times New Roman" w:hAnsi="Open Sans" w:cs="Open Sans"/>
          <w:b/>
          <w:bCs/>
          <w:color w:val="000000"/>
          <w:sz w:val="22"/>
          <w:szCs w:val="22"/>
        </w:rPr>
        <w:t>publication</w:t>
      </w:r>
      <w:r w:rsidR="006D1A9D">
        <w:rPr>
          <w:rFonts w:ascii="Open Sans" w:eastAsia="Times New Roman" w:hAnsi="Open Sans" w:cs="Open Sans"/>
          <w:b/>
          <w:bCs/>
          <w:color w:val="000000"/>
          <w:sz w:val="22"/>
          <w:szCs w:val="22"/>
        </w:rPr>
        <w:t xml:space="preserve">s </w:t>
      </w:r>
      <w:r w:rsidR="006D1A9D">
        <w:rPr>
          <w:rFonts w:ascii="Open Sans" w:eastAsia="Times New Roman" w:hAnsi="Open Sans" w:cs="Open Sans"/>
          <w:color w:val="000000"/>
          <w:sz w:val="22"/>
          <w:szCs w:val="22"/>
        </w:rPr>
        <w:t xml:space="preserve">were </w:t>
      </w:r>
      <w:r w:rsidR="003D2411" w:rsidRPr="00395F5A">
        <w:rPr>
          <w:rFonts w:ascii="Open Sans" w:eastAsia="Times New Roman" w:hAnsi="Open Sans" w:cs="Open Sans"/>
          <w:color w:val="000000"/>
          <w:sz w:val="22"/>
          <w:szCs w:val="22"/>
        </w:rPr>
        <w:t>developed and disseminated</w:t>
      </w:r>
      <w:r w:rsidR="008B6A6F" w:rsidRPr="00395F5A">
        <w:rPr>
          <w:rFonts w:ascii="Open Sans" w:eastAsia="Times New Roman" w:hAnsi="Open Sans" w:cs="Open Sans"/>
          <w:color w:val="000000"/>
          <w:sz w:val="22"/>
          <w:szCs w:val="22"/>
        </w:rPr>
        <w:t xml:space="preserve"> (see Appendix 3 for </w:t>
      </w:r>
      <w:r w:rsidR="006D1A9D">
        <w:rPr>
          <w:rFonts w:ascii="Open Sans" w:eastAsia="Times New Roman" w:hAnsi="Open Sans" w:cs="Open Sans"/>
          <w:color w:val="000000"/>
          <w:sz w:val="22"/>
          <w:szCs w:val="22"/>
        </w:rPr>
        <w:t xml:space="preserve">the </w:t>
      </w:r>
      <w:r w:rsidR="00F525D4" w:rsidRPr="00395F5A">
        <w:rPr>
          <w:rFonts w:ascii="Open Sans" w:eastAsia="Times New Roman" w:hAnsi="Open Sans" w:cs="Open Sans"/>
          <w:color w:val="000000"/>
          <w:sz w:val="22"/>
          <w:szCs w:val="22"/>
        </w:rPr>
        <w:t xml:space="preserve">complete </w:t>
      </w:r>
      <w:r w:rsidR="008B6A6F" w:rsidRPr="00395F5A">
        <w:rPr>
          <w:rFonts w:ascii="Open Sans" w:eastAsia="Times New Roman" w:hAnsi="Open Sans" w:cs="Open Sans"/>
          <w:color w:val="000000"/>
          <w:sz w:val="22"/>
          <w:szCs w:val="22"/>
        </w:rPr>
        <w:t>list)</w:t>
      </w:r>
      <w:r w:rsidR="00F525D4" w:rsidRPr="00395F5A">
        <w:rPr>
          <w:rFonts w:ascii="Open Sans" w:eastAsia="Times New Roman" w:hAnsi="Open Sans" w:cs="Open Sans"/>
          <w:color w:val="000000"/>
          <w:sz w:val="22"/>
          <w:szCs w:val="22"/>
        </w:rPr>
        <w:t xml:space="preserve">. </w:t>
      </w:r>
      <w:r w:rsidR="00125BEE" w:rsidRPr="00395F5A">
        <w:rPr>
          <w:rFonts w:ascii="Open Sans" w:eastAsia="Times New Roman" w:hAnsi="Open Sans" w:cs="Open Sans"/>
          <w:color w:val="000000"/>
          <w:sz w:val="22"/>
          <w:szCs w:val="22"/>
        </w:rPr>
        <w:t xml:space="preserve">These </w:t>
      </w:r>
      <w:r w:rsidR="00A53362" w:rsidRPr="00395F5A">
        <w:rPr>
          <w:rFonts w:ascii="Open Sans" w:eastAsia="Times New Roman" w:hAnsi="Open Sans" w:cs="Open Sans"/>
          <w:color w:val="000000"/>
          <w:sz w:val="22"/>
          <w:szCs w:val="22"/>
        </w:rPr>
        <w:t>publications gained</w:t>
      </w:r>
      <w:r w:rsidR="003D2411" w:rsidRPr="00395F5A">
        <w:rPr>
          <w:rFonts w:ascii="Open Sans" w:eastAsia="Times New Roman" w:hAnsi="Open Sans" w:cs="Open Sans"/>
          <w:color w:val="000000"/>
          <w:sz w:val="22"/>
          <w:szCs w:val="22"/>
        </w:rPr>
        <w:t xml:space="preserve"> </w:t>
      </w:r>
      <w:r w:rsidR="00780BD9">
        <w:rPr>
          <w:rFonts w:ascii="Open Sans" w:eastAsia="Times New Roman" w:hAnsi="Open Sans" w:cs="Open Sans"/>
          <w:b/>
          <w:bCs/>
          <w:color w:val="000000"/>
          <w:sz w:val="22"/>
          <w:szCs w:val="22"/>
        </w:rPr>
        <w:t>10,863</w:t>
      </w:r>
      <w:r w:rsidR="003D2411" w:rsidRPr="00395F5A">
        <w:rPr>
          <w:rFonts w:ascii="Open Sans" w:eastAsia="Times New Roman" w:hAnsi="Open Sans" w:cs="Open Sans"/>
          <w:b/>
          <w:bCs/>
          <w:color w:val="000000"/>
          <w:sz w:val="22"/>
          <w:szCs w:val="22"/>
        </w:rPr>
        <w:t xml:space="preserve"> views</w:t>
      </w:r>
      <w:r w:rsidR="003D2411" w:rsidRPr="00395F5A">
        <w:rPr>
          <w:rFonts w:ascii="Open Sans" w:eastAsia="Times New Roman" w:hAnsi="Open Sans" w:cs="Open Sans"/>
          <w:color w:val="000000"/>
          <w:sz w:val="22"/>
          <w:szCs w:val="22"/>
        </w:rPr>
        <w:t xml:space="preserve"> and were featured in online events</w:t>
      </w:r>
      <w:r w:rsidR="00A53362" w:rsidRPr="00395F5A">
        <w:rPr>
          <w:rFonts w:ascii="Open Sans" w:eastAsia="Times New Roman" w:hAnsi="Open Sans" w:cs="Open Sans"/>
          <w:color w:val="000000"/>
          <w:sz w:val="22"/>
          <w:szCs w:val="22"/>
        </w:rPr>
        <w:t>,</w:t>
      </w:r>
      <w:r w:rsidR="003D2411" w:rsidRPr="00395F5A">
        <w:rPr>
          <w:rFonts w:ascii="Open Sans" w:eastAsia="Times New Roman" w:hAnsi="Open Sans" w:cs="Open Sans"/>
          <w:color w:val="000000"/>
          <w:sz w:val="22"/>
          <w:szCs w:val="22"/>
        </w:rPr>
        <w:t xml:space="preserve"> newsletters</w:t>
      </w:r>
      <w:r w:rsidR="00A53362" w:rsidRPr="00395F5A">
        <w:rPr>
          <w:rFonts w:ascii="Open Sans" w:eastAsia="Times New Roman" w:hAnsi="Open Sans" w:cs="Open Sans"/>
          <w:color w:val="000000"/>
          <w:sz w:val="22"/>
          <w:szCs w:val="22"/>
        </w:rPr>
        <w:t xml:space="preserve"> and social media</w:t>
      </w:r>
      <w:r w:rsidR="003D2411" w:rsidRPr="00395F5A">
        <w:rPr>
          <w:rFonts w:ascii="Open Sans" w:eastAsia="Times New Roman" w:hAnsi="Open Sans" w:cs="Open Sans"/>
          <w:color w:val="000000"/>
          <w:sz w:val="22"/>
          <w:szCs w:val="22"/>
        </w:rPr>
        <w:t>.</w:t>
      </w:r>
    </w:p>
    <w:p w14:paraId="214337FA" w14:textId="316AAC68" w:rsidR="003D2411" w:rsidRPr="003D2411" w:rsidRDefault="003D2411" w:rsidP="00CB77D2">
      <w:pPr>
        <w:pStyle w:val="Heading3"/>
      </w:pPr>
      <w:bookmarkStart w:id="37" w:name="_Toc204631078"/>
      <w:r w:rsidRPr="003D2411">
        <w:t xml:space="preserve">Online </w:t>
      </w:r>
      <w:r>
        <w:t>e</w:t>
      </w:r>
      <w:r w:rsidRPr="003D2411">
        <w:t>vents</w:t>
      </w:r>
      <w:bookmarkEnd w:id="37"/>
    </w:p>
    <w:p w14:paraId="71E73A87" w14:textId="77777777" w:rsidR="003D2411" w:rsidRDefault="003D2411" w:rsidP="007320DE">
      <w:pPr>
        <w:pStyle w:val="ListParagraph"/>
        <w:numPr>
          <w:ilvl w:val="0"/>
          <w:numId w:val="7"/>
        </w:numPr>
        <w:spacing w:after="240" w:line="240" w:lineRule="auto"/>
        <w:textAlignment w:val="baseline"/>
        <w:rPr>
          <w:rFonts w:ascii="Open Sans" w:eastAsia="Times New Roman" w:hAnsi="Open Sans" w:cs="Open Sans"/>
          <w:sz w:val="22"/>
          <w:szCs w:val="22"/>
        </w:rPr>
      </w:pPr>
      <w:r w:rsidRPr="003D2411">
        <w:rPr>
          <w:rFonts w:ascii="Open Sans" w:eastAsia="Times New Roman" w:hAnsi="Open Sans" w:cs="Open Sans"/>
          <w:b/>
          <w:bCs/>
          <w:sz w:val="22"/>
          <w:szCs w:val="22"/>
        </w:rPr>
        <w:t>5 events held</w:t>
      </w:r>
      <w:r w:rsidRPr="003D2411">
        <w:rPr>
          <w:rFonts w:ascii="Open Sans" w:eastAsia="Times New Roman" w:hAnsi="Open Sans" w:cs="Open Sans"/>
          <w:sz w:val="22"/>
          <w:szCs w:val="22"/>
        </w:rPr>
        <w:t xml:space="preserve">, exceeding the </w:t>
      </w:r>
      <w:r w:rsidRPr="003D2411">
        <w:rPr>
          <w:rFonts w:ascii="Open Sans" w:eastAsia="Times New Roman" w:hAnsi="Open Sans" w:cs="Open Sans"/>
          <w:color w:val="000000"/>
          <w:sz w:val="22"/>
          <w:szCs w:val="22"/>
        </w:rPr>
        <w:t>target</w:t>
      </w:r>
      <w:r w:rsidRPr="003D2411">
        <w:rPr>
          <w:rFonts w:ascii="Open Sans" w:eastAsia="Times New Roman" w:hAnsi="Open Sans" w:cs="Open Sans"/>
          <w:sz w:val="22"/>
          <w:szCs w:val="22"/>
        </w:rPr>
        <w:t xml:space="preserve"> of 3.</w:t>
      </w:r>
    </w:p>
    <w:p w14:paraId="772ED3DF" w14:textId="4C721D60" w:rsidR="003F11B7" w:rsidRDefault="003D2411" w:rsidP="003F11B7">
      <w:pPr>
        <w:pStyle w:val="ListParagraph"/>
        <w:numPr>
          <w:ilvl w:val="0"/>
          <w:numId w:val="7"/>
        </w:numPr>
        <w:spacing w:after="240" w:line="240" w:lineRule="auto"/>
        <w:textAlignment w:val="baseline"/>
        <w:rPr>
          <w:rFonts w:ascii="Open Sans" w:eastAsia="Times New Roman" w:hAnsi="Open Sans" w:cs="Open Sans"/>
          <w:sz w:val="22"/>
          <w:szCs w:val="22"/>
        </w:rPr>
      </w:pPr>
      <w:r w:rsidRPr="003D2411">
        <w:rPr>
          <w:rFonts w:ascii="Open Sans" w:eastAsia="Times New Roman" w:hAnsi="Open Sans" w:cs="Open Sans"/>
          <w:sz w:val="22"/>
          <w:szCs w:val="22"/>
        </w:rPr>
        <w:t xml:space="preserve">Events included the </w:t>
      </w:r>
      <w:r w:rsidRPr="003D2411">
        <w:rPr>
          <w:rFonts w:ascii="Open Sans" w:eastAsia="Times New Roman" w:hAnsi="Open Sans" w:cs="Open Sans"/>
          <w:b/>
          <w:bCs/>
          <w:sz w:val="22"/>
          <w:szCs w:val="22"/>
        </w:rPr>
        <w:t>Women’s Health Hub launch</w:t>
      </w:r>
      <w:r w:rsidRPr="003D2411">
        <w:rPr>
          <w:rFonts w:ascii="Open Sans" w:eastAsia="Times New Roman" w:hAnsi="Open Sans" w:cs="Open Sans"/>
          <w:sz w:val="22"/>
          <w:szCs w:val="22"/>
        </w:rPr>
        <w:t xml:space="preserve">, </w:t>
      </w:r>
      <w:r w:rsidRPr="003D2411">
        <w:rPr>
          <w:rFonts w:ascii="Open Sans" w:eastAsia="Times New Roman" w:hAnsi="Open Sans" w:cs="Open Sans"/>
          <w:b/>
          <w:bCs/>
          <w:sz w:val="22"/>
          <w:szCs w:val="22"/>
        </w:rPr>
        <w:t>Maintaining the Momentum webinar</w:t>
      </w:r>
      <w:r w:rsidRPr="003D2411">
        <w:rPr>
          <w:rFonts w:ascii="Open Sans" w:eastAsia="Times New Roman" w:hAnsi="Open Sans" w:cs="Open Sans"/>
          <w:sz w:val="22"/>
          <w:szCs w:val="22"/>
        </w:rPr>
        <w:t xml:space="preserve">, and sector-specific discussions including responses to </w:t>
      </w:r>
      <w:r w:rsidRPr="003D2411">
        <w:rPr>
          <w:rFonts w:ascii="Open Sans" w:eastAsia="Times New Roman" w:hAnsi="Open Sans" w:cs="Open Sans"/>
          <w:b/>
          <w:bCs/>
          <w:sz w:val="22"/>
          <w:szCs w:val="22"/>
        </w:rPr>
        <w:t>gender-based violence in</w:t>
      </w:r>
      <w:r w:rsidR="006D1A9D">
        <w:rPr>
          <w:rFonts w:ascii="Open Sans" w:eastAsia="Times New Roman" w:hAnsi="Open Sans" w:cs="Open Sans"/>
          <w:b/>
          <w:bCs/>
          <w:sz w:val="22"/>
          <w:szCs w:val="22"/>
        </w:rPr>
        <w:t xml:space="preserve"> the alcohol and other drug</w:t>
      </w:r>
      <w:r w:rsidRPr="003D2411">
        <w:rPr>
          <w:rFonts w:ascii="Open Sans" w:eastAsia="Times New Roman" w:hAnsi="Open Sans" w:cs="Open Sans"/>
          <w:b/>
          <w:bCs/>
          <w:sz w:val="22"/>
          <w:szCs w:val="22"/>
        </w:rPr>
        <w:t>, disability and women’s health sectors</w:t>
      </w:r>
      <w:r w:rsidRPr="003D2411">
        <w:rPr>
          <w:rFonts w:ascii="Open Sans" w:eastAsia="Times New Roman" w:hAnsi="Open Sans" w:cs="Open Sans"/>
          <w:sz w:val="22"/>
          <w:szCs w:val="22"/>
        </w:rPr>
        <w:t>.</w:t>
      </w:r>
    </w:p>
    <w:p w14:paraId="62BB569A" w14:textId="2FEC584E" w:rsidR="00CB77D2" w:rsidRPr="00B21984" w:rsidRDefault="006D1A9D" w:rsidP="00B21984">
      <w:pPr>
        <w:pStyle w:val="ListParagraph"/>
        <w:numPr>
          <w:ilvl w:val="0"/>
          <w:numId w:val="7"/>
        </w:numPr>
        <w:spacing w:after="240" w:line="240" w:lineRule="auto"/>
        <w:textAlignment w:val="baseline"/>
        <w:rPr>
          <w:rFonts w:ascii="Open Sans" w:eastAsia="Times New Roman" w:hAnsi="Open Sans" w:cs="Open Sans"/>
          <w:sz w:val="22"/>
          <w:szCs w:val="22"/>
        </w:rPr>
      </w:pPr>
      <w:r>
        <w:rPr>
          <w:rFonts w:ascii="Open Sans" w:eastAsia="Times New Roman" w:hAnsi="Open Sans" w:cs="Open Sans"/>
          <w:sz w:val="22"/>
          <w:szCs w:val="22"/>
        </w:rPr>
        <w:t>These e</w:t>
      </w:r>
      <w:r w:rsidR="003D2411" w:rsidRPr="003F11B7">
        <w:rPr>
          <w:rFonts w:ascii="Open Sans" w:eastAsia="Times New Roman" w:hAnsi="Open Sans" w:cs="Open Sans"/>
          <w:sz w:val="22"/>
          <w:szCs w:val="22"/>
        </w:rPr>
        <w:t xml:space="preserve">vents helped drive </w:t>
      </w:r>
      <w:r w:rsidR="003D2411" w:rsidRPr="003F11B7">
        <w:rPr>
          <w:rFonts w:ascii="Open Sans" w:eastAsia="Times New Roman" w:hAnsi="Open Sans" w:cs="Open Sans"/>
          <w:color w:val="000000"/>
          <w:sz w:val="22"/>
          <w:szCs w:val="22"/>
        </w:rPr>
        <w:t>resource</w:t>
      </w:r>
      <w:r w:rsidR="003D2411" w:rsidRPr="003F11B7">
        <w:rPr>
          <w:rFonts w:ascii="Open Sans" w:eastAsia="Times New Roman" w:hAnsi="Open Sans" w:cs="Open Sans"/>
          <w:sz w:val="22"/>
          <w:szCs w:val="22"/>
        </w:rPr>
        <w:t xml:space="preserve"> traffic and external engagement.</w:t>
      </w:r>
    </w:p>
    <w:p w14:paraId="5A1352D7" w14:textId="6B3C9932" w:rsidR="003D2411" w:rsidRPr="003D2411" w:rsidRDefault="003D2411" w:rsidP="00CB77D2">
      <w:pPr>
        <w:pStyle w:val="Heading3"/>
      </w:pPr>
      <w:bookmarkStart w:id="38" w:name="_Toc204631079"/>
      <w:r w:rsidRPr="003D2411">
        <w:t>E-</w:t>
      </w:r>
      <w:r>
        <w:t>l</w:t>
      </w:r>
      <w:r w:rsidRPr="003D2411">
        <w:t xml:space="preserve">earning </w:t>
      </w:r>
      <w:r>
        <w:t>m</w:t>
      </w:r>
      <w:r w:rsidRPr="003D2411">
        <w:t>odules</w:t>
      </w:r>
      <w:bookmarkEnd w:id="38"/>
    </w:p>
    <w:p w14:paraId="20912138" w14:textId="69633C70" w:rsidR="003D2411" w:rsidRDefault="006D1A9D" w:rsidP="001910D4">
      <w:pPr>
        <w:pStyle w:val="ListParagraph"/>
        <w:numPr>
          <w:ilvl w:val="0"/>
          <w:numId w:val="9"/>
        </w:numPr>
        <w:spacing w:after="240" w:line="240" w:lineRule="auto"/>
        <w:textAlignment w:val="baseline"/>
        <w:rPr>
          <w:rFonts w:ascii="Open Sans" w:eastAsia="Times New Roman" w:hAnsi="Open Sans" w:cs="Open Sans"/>
          <w:color w:val="000000"/>
          <w:sz w:val="22"/>
          <w:szCs w:val="22"/>
        </w:rPr>
      </w:pPr>
      <w:r w:rsidRPr="001910D4">
        <w:rPr>
          <w:rFonts w:ascii="Open Sans" w:eastAsia="Times New Roman" w:hAnsi="Open Sans" w:cs="Open Sans"/>
          <w:color w:val="000000"/>
          <w:sz w:val="22"/>
          <w:szCs w:val="22"/>
        </w:rPr>
        <w:t>Launch</w:t>
      </w:r>
      <w:r>
        <w:rPr>
          <w:rFonts w:ascii="Open Sans" w:eastAsia="Times New Roman" w:hAnsi="Open Sans" w:cs="Open Sans"/>
          <w:sz w:val="22"/>
          <w:szCs w:val="22"/>
        </w:rPr>
        <w:t xml:space="preserve"> of the</w:t>
      </w:r>
      <w:r w:rsidR="003D2411" w:rsidRPr="003D2411">
        <w:rPr>
          <w:rFonts w:ascii="Open Sans" w:eastAsia="Times New Roman" w:hAnsi="Open Sans" w:cs="Open Sans"/>
          <w:color w:val="000000"/>
          <w:sz w:val="22"/>
          <w:szCs w:val="22"/>
        </w:rPr>
        <w:t xml:space="preserve"> </w:t>
      </w:r>
      <w:r w:rsidR="003D2411" w:rsidRPr="003D2411">
        <w:rPr>
          <w:rFonts w:ascii="Open Sans" w:eastAsia="Times New Roman" w:hAnsi="Open Sans" w:cs="Open Sans"/>
          <w:b/>
          <w:bCs/>
          <w:color w:val="000000"/>
          <w:sz w:val="22"/>
          <w:szCs w:val="22"/>
        </w:rPr>
        <w:t>Introduction to Gender-Responsive Health</w:t>
      </w:r>
      <w:r w:rsidR="003D2411" w:rsidRPr="003D2411">
        <w:rPr>
          <w:rFonts w:ascii="Open Sans" w:eastAsia="Times New Roman" w:hAnsi="Open Sans" w:cs="Open Sans"/>
          <w:color w:val="000000"/>
          <w:sz w:val="22"/>
          <w:szCs w:val="22"/>
        </w:rPr>
        <w:t xml:space="preserve"> self-</w:t>
      </w:r>
      <w:r w:rsidR="003D2411" w:rsidRPr="003D2411">
        <w:rPr>
          <w:rFonts w:ascii="Open Sans" w:eastAsia="Times New Roman" w:hAnsi="Open Sans" w:cs="Open Sans"/>
          <w:sz w:val="22"/>
          <w:szCs w:val="22"/>
        </w:rPr>
        <w:t>paced</w:t>
      </w:r>
      <w:r w:rsidR="003D2411" w:rsidRPr="003D2411">
        <w:rPr>
          <w:rFonts w:ascii="Open Sans" w:eastAsia="Times New Roman" w:hAnsi="Open Sans" w:cs="Open Sans"/>
          <w:color w:val="000000"/>
          <w:sz w:val="22"/>
          <w:szCs w:val="22"/>
        </w:rPr>
        <w:t xml:space="preserve"> </w:t>
      </w:r>
      <w:r>
        <w:rPr>
          <w:rFonts w:ascii="Open Sans" w:eastAsia="Times New Roman" w:hAnsi="Open Sans" w:cs="Open Sans"/>
          <w:color w:val="000000"/>
          <w:sz w:val="22"/>
          <w:szCs w:val="22"/>
        </w:rPr>
        <w:t xml:space="preserve">e-learning </w:t>
      </w:r>
      <w:r w:rsidR="003D2411" w:rsidRPr="003D2411">
        <w:rPr>
          <w:rFonts w:ascii="Open Sans" w:eastAsia="Times New Roman" w:hAnsi="Open Sans" w:cs="Open Sans"/>
          <w:color w:val="000000"/>
          <w:sz w:val="22"/>
          <w:szCs w:val="22"/>
        </w:rPr>
        <w:t xml:space="preserve">course with </w:t>
      </w:r>
      <w:r w:rsidR="003D2411" w:rsidRPr="003D2411">
        <w:rPr>
          <w:rFonts w:ascii="Open Sans" w:eastAsia="Times New Roman" w:hAnsi="Open Sans" w:cs="Open Sans"/>
          <w:b/>
          <w:bCs/>
          <w:color w:val="000000"/>
          <w:sz w:val="22"/>
          <w:szCs w:val="22"/>
        </w:rPr>
        <w:t>5 modules</w:t>
      </w:r>
      <w:r w:rsidR="003D2411" w:rsidRPr="003D2411">
        <w:rPr>
          <w:rFonts w:ascii="Open Sans" w:eastAsia="Times New Roman" w:hAnsi="Open Sans" w:cs="Open Sans"/>
          <w:color w:val="000000"/>
          <w:sz w:val="22"/>
          <w:szCs w:val="22"/>
        </w:rPr>
        <w:t>:</w:t>
      </w:r>
    </w:p>
    <w:p w14:paraId="5C9B1632" w14:textId="4A82730E" w:rsidR="003D2411" w:rsidRDefault="003D2411" w:rsidP="003D2411">
      <w:pPr>
        <w:pStyle w:val="ListParagraph"/>
        <w:spacing w:after="240" w:line="240" w:lineRule="auto"/>
        <w:textAlignment w:val="baseline"/>
        <w:rPr>
          <w:rFonts w:ascii="Open Sans" w:eastAsia="Times New Roman" w:hAnsi="Open Sans" w:cs="Open Sans"/>
          <w:color w:val="000000"/>
          <w:sz w:val="22"/>
          <w:szCs w:val="22"/>
        </w:rPr>
      </w:pPr>
      <w:r w:rsidRPr="003D2411">
        <w:rPr>
          <w:rFonts w:ascii="Open Sans" w:eastAsia="Times New Roman" w:hAnsi="Open Sans" w:cs="Open Sans"/>
          <w:color w:val="000000"/>
          <w:sz w:val="22"/>
          <w:szCs w:val="22"/>
        </w:rPr>
        <w:t>Foundational modules:</w:t>
      </w:r>
    </w:p>
    <w:p w14:paraId="245C66BA" w14:textId="77777777" w:rsidR="003D2411" w:rsidRDefault="003D2411" w:rsidP="007320DE">
      <w:pPr>
        <w:pStyle w:val="ListParagraph"/>
        <w:numPr>
          <w:ilvl w:val="0"/>
          <w:numId w:val="10"/>
        </w:numPr>
        <w:spacing w:after="240" w:line="240" w:lineRule="auto"/>
        <w:textAlignment w:val="baseline"/>
        <w:rPr>
          <w:rFonts w:ascii="Open Sans" w:eastAsia="Times New Roman" w:hAnsi="Open Sans" w:cs="Open Sans"/>
          <w:color w:val="000000"/>
          <w:sz w:val="22"/>
          <w:szCs w:val="22"/>
        </w:rPr>
      </w:pPr>
      <w:r w:rsidRPr="003D2411">
        <w:rPr>
          <w:rFonts w:ascii="Open Sans" w:eastAsia="Times New Roman" w:hAnsi="Open Sans" w:cs="Open Sans"/>
          <w:color w:val="000000"/>
          <w:sz w:val="22"/>
          <w:szCs w:val="22"/>
        </w:rPr>
        <w:t>What's Gender Got to Do with It? Understanding Gender-Responsive Health</w:t>
      </w:r>
    </w:p>
    <w:p w14:paraId="716110C9" w14:textId="22B8BDF7" w:rsidR="003D2411" w:rsidRPr="003D2411" w:rsidRDefault="003D2411" w:rsidP="007320DE">
      <w:pPr>
        <w:pStyle w:val="ListParagraph"/>
        <w:numPr>
          <w:ilvl w:val="0"/>
          <w:numId w:val="10"/>
        </w:numPr>
        <w:spacing w:after="240" w:line="240" w:lineRule="auto"/>
        <w:textAlignment w:val="baseline"/>
        <w:rPr>
          <w:rFonts w:ascii="Open Sans" w:eastAsia="Times New Roman" w:hAnsi="Open Sans" w:cs="Open Sans"/>
          <w:color w:val="000000"/>
          <w:sz w:val="22"/>
          <w:szCs w:val="22"/>
        </w:rPr>
      </w:pPr>
      <w:r w:rsidRPr="003D2411">
        <w:rPr>
          <w:rFonts w:ascii="Open Sans" w:eastAsia="Times New Roman" w:hAnsi="Open Sans" w:cs="Open Sans"/>
          <w:color w:val="000000"/>
          <w:sz w:val="22"/>
          <w:szCs w:val="22"/>
        </w:rPr>
        <w:t>What Can Gender-Responsive Health Look Like? Gendered Inequities vs. Gender-Responsive Approaches</w:t>
      </w:r>
    </w:p>
    <w:p w14:paraId="6056385B" w14:textId="77777777" w:rsidR="003D2411" w:rsidRDefault="003D2411" w:rsidP="003D2411">
      <w:pPr>
        <w:pStyle w:val="ListParagraph"/>
        <w:spacing w:after="240" w:line="240" w:lineRule="auto"/>
        <w:textAlignment w:val="baseline"/>
        <w:rPr>
          <w:rFonts w:ascii="Open Sans" w:eastAsia="Times New Roman" w:hAnsi="Open Sans" w:cs="Open Sans"/>
          <w:color w:val="000000"/>
          <w:sz w:val="22"/>
          <w:szCs w:val="22"/>
        </w:rPr>
      </w:pPr>
    </w:p>
    <w:p w14:paraId="025EFC76" w14:textId="237DAD60" w:rsidR="003D2411" w:rsidRPr="003D2411" w:rsidRDefault="003D2411" w:rsidP="003D2411">
      <w:pPr>
        <w:pStyle w:val="ListParagraph"/>
        <w:spacing w:after="240" w:line="240" w:lineRule="auto"/>
        <w:textAlignment w:val="baseline"/>
        <w:rPr>
          <w:rFonts w:ascii="Open Sans" w:eastAsia="Times New Roman" w:hAnsi="Open Sans" w:cs="Open Sans"/>
          <w:color w:val="000000"/>
          <w:sz w:val="22"/>
          <w:szCs w:val="22"/>
        </w:rPr>
      </w:pPr>
      <w:r w:rsidRPr="003D2411">
        <w:rPr>
          <w:rFonts w:ascii="Open Sans" w:eastAsia="Times New Roman" w:hAnsi="Open Sans" w:cs="Open Sans"/>
          <w:color w:val="000000"/>
          <w:sz w:val="22"/>
          <w:szCs w:val="22"/>
        </w:rPr>
        <w:t>Bonus modules:</w:t>
      </w:r>
      <w:r w:rsidR="007F712B" w:rsidRPr="007F712B">
        <w:rPr>
          <w:noProof/>
        </w:rPr>
        <w:t xml:space="preserve"> </w:t>
      </w:r>
    </w:p>
    <w:p w14:paraId="14321FE8" w14:textId="77777777" w:rsidR="003D2411" w:rsidRDefault="003D2411" w:rsidP="007320DE">
      <w:pPr>
        <w:pStyle w:val="ListParagraph"/>
        <w:numPr>
          <w:ilvl w:val="0"/>
          <w:numId w:val="10"/>
        </w:numPr>
        <w:spacing w:after="240" w:line="240" w:lineRule="auto"/>
        <w:textAlignment w:val="baseline"/>
        <w:rPr>
          <w:rFonts w:ascii="Open Sans" w:eastAsia="Times New Roman" w:hAnsi="Open Sans" w:cs="Open Sans"/>
          <w:color w:val="000000"/>
          <w:sz w:val="22"/>
          <w:szCs w:val="22"/>
        </w:rPr>
      </w:pPr>
      <w:r w:rsidRPr="003D2411">
        <w:rPr>
          <w:rFonts w:ascii="Open Sans" w:eastAsia="Times New Roman" w:hAnsi="Open Sans" w:cs="Open Sans"/>
          <w:color w:val="000000"/>
          <w:sz w:val="22"/>
          <w:szCs w:val="22"/>
        </w:rPr>
        <w:t>The Gendered Framework for Action on Prevention and Healthcare</w:t>
      </w:r>
    </w:p>
    <w:p w14:paraId="3CA36CA5" w14:textId="77777777" w:rsidR="003D2411" w:rsidRDefault="003D2411" w:rsidP="007320DE">
      <w:pPr>
        <w:pStyle w:val="ListParagraph"/>
        <w:numPr>
          <w:ilvl w:val="0"/>
          <w:numId w:val="10"/>
        </w:numPr>
        <w:spacing w:after="240" w:line="240" w:lineRule="auto"/>
        <w:textAlignment w:val="baseline"/>
        <w:rPr>
          <w:rFonts w:ascii="Open Sans" w:eastAsia="Times New Roman" w:hAnsi="Open Sans" w:cs="Open Sans"/>
          <w:color w:val="000000"/>
          <w:sz w:val="22"/>
          <w:szCs w:val="22"/>
        </w:rPr>
      </w:pPr>
      <w:r w:rsidRPr="003D2411">
        <w:rPr>
          <w:rFonts w:ascii="Open Sans" w:eastAsia="Times New Roman" w:hAnsi="Open Sans" w:cs="Open Sans"/>
          <w:color w:val="000000"/>
          <w:sz w:val="22"/>
          <w:szCs w:val="22"/>
        </w:rPr>
        <w:t>What’s Policy Got to Do with It? Gender Equity in Public Health and Workplace Policy</w:t>
      </w:r>
    </w:p>
    <w:p w14:paraId="50A5B168" w14:textId="77777777" w:rsidR="003D2411" w:rsidRDefault="003D2411" w:rsidP="007320DE">
      <w:pPr>
        <w:pStyle w:val="ListParagraph"/>
        <w:numPr>
          <w:ilvl w:val="0"/>
          <w:numId w:val="10"/>
        </w:numPr>
        <w:spacing w:after="240" w:line="240" w:lineRule="auto"/>
        <w:textAlignment w:val="baseline"/>
        <w:rPr>
          <w:rFonts w:ascii="Open Sans" w:eastAsia="Times New Roman" w:hAnsi="Open Sans" w:cs="Open Sans"/>
          <w:color w:val="000000"/>
          <w:sz w:val="22"/>
          <w:szCs w:val="22"/>
        </w:rPr>
      </w:pPr>
      <w:r w:rsidRPr="003D2411">
        <w:rPr>
          <w:rFonts w:ascii="Open Sans" w:eastAsia="Times New Roman" w:hAnsi="Open Sans" w:cs="Open Sans"/>
          <w:color w:val="000000"/>
          <w:sz w:val="22"/>
          <w:szCs w:val="22"/>
        </w:rPr>
        <w:t xml:space="preserve">What's Next? </w:t>
      </w:r>
      <w:proofErr w:type="gramStart"/>
      <w:r w:rsidRPr="003D2411">
        <w:rPr>
          <w:rFonts w:ascii="Open Sans" w:eastAsia="Times New Roman" w:hAnsi="Open Sans" w:cs="Open Sans"/>
          <w:color w:val="000000"/>
          <w:sz w:val="22"/>
          <w:szCs w:val="22"/>
        </w:rPr>
        <w:t>Taking Action</w:t>
      </w:r>
      <w:proofErr w:type="gramEnd"/>
    </w:p>
    <w:p w14:paraId="111A9E62" w14:textId="3CB4F221" w:rsidR="003F11B7" w:rsidRDefault="003D2411" w:rsidP="003F11B7">
      <w:pPr>
        <w:pStyle w:val="ListParagraph"/>
        <w:numPr>
          <w:ilvl w:val="0"/>
          <w:numId w:val="7"/>
        </w:numPr>
        <w:spacing w:after="240" w:line="240" w:lineRule="auto"/>
        <w:textAlignment w:val="baseline"/>
        <w:rPr>
          <w:rFonts w:ascii="Open Sans" w:eastAsia="Times New Roman" w:hAnsi="Open Sans" w:cs="Open Sans"/>
          <w:color w:val="000000"/>
          <w:sz w:val="22"/>
          <w:szCs w:val="22"/>
        </w:rPr>
      </w:pPr>
      <w:r w:rsidRPr="003D2411">
        <w:rPr>
          <w:rFonts w:ascii="Open Sans" w:eastAsia="Times New Roman" w:hAnsi="Open Sans" w:cs="Open Sans"/>
          <w:color w:val="000000"/>
          <w:sz w:val="22"/>
          <w:szCs w:val="22"/>
        </w:rPr>
        <w:t xml:space="preserve">User </w:t>
      </w:r>
      <w:r w:rsidRPr="003D2411">
        <w:rPr>
          <w:rFonts w:ascii="Open Sans" w:eastAsia="Times New Roman" w:hAnsi="Open Sans" w:cs="Open Sans"/>
          <w:sz w:val="22"/>
          <w:szCs w:val="22"/>
        </w:rPr>
        <w:t>testing</w:t>
      </w:r>
      <w:r w:rsidRPr="003D2411">
        <w:rPr>
          <w:rFonts w:ascii="Open Sans" w:eastAsia="Times New Roman" w:hAnsi="Open Sans" w:cs="Open Sans"/>
          <w:color w:val="000000"/>
          <w:sz w:val="22"/>
          <w:szCs w:val="22"/>
        </w:rPr>
        <w:t xml:space="preserve"> and survey feedback </w:t>
      </w:r>
      <w:r w:rsidR="00F31A93">
        <w:rPr>
          <w:rFonts w:ascii="Open Sans" w:eastAsia="Times New Roman" w:hAnsi="Open Sans" w:cs="Open Sans"/>
          <w:color w:val="000000"/>
          <w:sz w:val="22"/>
          <w:szCs w:val="22"/>
        </w:rPr>
        <w:t>showed that more than</w:t>
      </w:r>
      <w:r w:rsidRPr="003D2411">
        <w:rPr>
          <w:rFonts w:ascii="Open Sans" w:eastAsia="Times New Roman" w:hAnsi="Open Sans" w:cs="Open Sans"/>
          <w:color w:val="000000"/>
          <w:sz w:val="22"/>
          <w:szCs w:val="22"/>
        </w:rPr>
        <w:t xml:space="preserve"> 80% of participants found the foundational modules accessible and applicable to their work.</w:t>
      </w:r>
    </w:p>
    <w:p w14:paraId="5927C65D" w14:textId="453ADF2E" w:rsidR="003D2411" w:rsidRPr="003F11B7" w:rsidRDefault="003F11B7" w:rsidP="003F11B7">
      <w:pPr>
        <w:pStyle w:val="ListParagraph"/>
        <w:numPr>
          <w:ilvl w:val="0"/>
          <w:numId w:val="7"/>
        </w:numPr>
        <w:spacing w:after="240" w:line="240" w:lineRule="auto"/>
        <w:textAlignment w:val="baseline"/>
        <w:rPr>
          <w:rFonts w:ascii="Open Sans" w:eastAsia="Times New Roman" w:hAnsi="Open Sans" w:cs="Open Sans"/>
          <w:color w:val="000000"/>
          <w:sz w:val="22"/>
          <w:szCs w:val="22"/>
        </w:rPr>
      </w:pPr>
      <w:r>
        <w:rPr>
          <w:rFonts w:ascii="Open Sans" w:eastAsia="Times New Roman" w:hAnsi="Open Sans" w:cs="Open Sans"/>
          <w:color w:val="000000"/>
          <w:sz w:val="22"/>
          <w:szCs w:val="22"/>
        </w:rPr>
        <w:t>T</w:t>
      </w:r>
      <w:r w:rsidR="003D2411" w:rsidRPr="003F11B7">
        <w:rPr>
          <w:rFonts w:ascii="Open Sans" w:eastAsia="Times New Roman" w:hAnsi="Open Sans" w:cs="Open Sans"/>
          <w:color w:val="000000"/>
          <w:sz w:val="22"/>
          <w:szCs w:val="22"/>
        </w:rPr>
        <w:t>raining was complemented by</w:t>
      </w:r>
      <w:r w:rsidR="00367AC9" w:rsidRPr="003F11B7">
        <w:rPr>
          <w:rFonts w:ascii="Open Sans" w:eastAsia="Times New Roman" w:hAnsi="Open Sans" w:cs="Open Sans"/>
          <w:color w:val="000000"/>
          <w:sz w:val="22"/>
          <w:szCs w:val="22"/>
        </w:rPr>
        <w:t xml:space="preserve"> workplaces and groups in</w:t>
      </w:r>
      <w:r w:rsidR="003D2411" w:rsidRPr="003F11B7">
        <w:rPr>
          <w:rFonts w:ascii="Open Sans" w:eastAsia="Times New Roman" w:hAnsi="Open Sans" w:cs="Open Sans"/>
          <w:color w:val="000000"/>
          <w:sz w:val="22"/>
          <w:szCs w:val="22"/>
        </w:rPr>
        <w:t xml:space="preserve"> the live 6-Week Challenge in 2025, further embedding learning into organisational practice.</w:t>
      </w:r>
    </w:p>
    <w:p w14:paraId="10ECEBCE" w14:textId="77777777" w:rsidR="00B21984" w:rsidRDefault="00B21984">
      <w:pPr>
        <w:rPr>
          <w:rFonts w:ascii="Rubik regular" w:hAnsi="Rubik regular"/>
          <w:color w:val="6F1A82"/>
          <w:sz w:val="24"/>
          <w:szCs w:val="28"/>
        </w:rPr>
      </w:pPr>
      <w:bookmarkStart w:id="39" w:name="_Toc204631080"/>
      <w:r>
        <w:br w:type="page"/>
      </w:r>
    </w:p>
    <w:p w14:paraId="65F1BC91" w14:textId="3DCD1D09" w:rsidR="003D2411" w:rsidRPr="003D2411" w:rsidRDefault="00B21984" w:rsidP="008E4C7E">
      <w:pPr>
        <w:pStyle w:val="Heading3"/>
      </w:pPr>
      <w:r>
        <w:rPr>
          <w:noProof/>
        </w:rPr>
        <w:lastRenderedPageBreak/>
        <mc:AlternateContent>
          <mc:Choice Requires="wps">
            <w:drawing>
              <wp:anchor distT="0" distB="0" distL="114300" distR="114300" simplePos="0" relativeHeight="251666435" behindDoc="0" locked="0" layoutInCell="1" allowOverlap="1" wp14:anchorId="33387414" wp14:editId="3F0F02E6">
                <wp:simplePos x="0" y="0"/>
                <wp:positionH relativeFrom="column">
                  <wp:posOffset>-126365</wp:posOffset>
                </wp:positionH>
                <wp:positionV relativeFrom="paragraph">
                  <wp:posOffset>-112394</wp:posOffset>
                </wp:positionV>
                <wp:extent cx="6146165" cy="8423910"/>
                <wp:effectExtent l="19050" t="19050" r="26035" b="15240"/>
                <wp:wrapNone/>
                <wp:docPr id="1851346575" name="Rectangle: Rounded Corners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46165" cy="8423910"/>
                        </a:xfrm>
                        <a:prstGeom prst="roundRect">
                          <a:avLst>
                            <a:gd name="adj" fmla="val 2863"/>
                          </a:avLst>
                        </a:prstGeom>
                        <a:noFill/>
                        <a:ln w="38100">
                          <a:solidFill>
                            <a:srgbClr val="421F56"/>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7FD52C1" id="Rectangle: Rounded Corners 12" o:spid="_x0000_s1026" alt="&quot;&quot;" style="position:absolute;margin-left:-9.95pt;margin-top:-8.85pt;width:483.95pt;height:663.3pt;z-index:25166643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" filled="f" strokecolor="#421f56" strokeweight="3pt"/>
            </w:pict>
          </mc:Fallback>
        </mc:AlternateContent>
      </w:r>
      <w:r w:rsidR="003D2411" w:rsidRPr="003D2411">
        <w:t>6-Week Challenge</w:t>
      </w:r>
      <w:bookmarkEnd w:id="39"/>
    </w:p>
    <w:p w14:paraId="0E76D9B9" w14:textId="16F5839E" w:rsidR="003D2411" w:rsidRDefault="003D2411" w:rsidP="007320DE">
      <w:pPr>
        <w:pStyle w:val="ListParagraph"/>
        <w:numPr>
          <w:ilvl w:val="0"/>
          <w:numId w:val="7"/>
        </w:numPr>
        <w:spacing w:after="240" w:line="240" w:lineRule="auto"/>
        <w:textAlignment w:val="baseline"/>
        <w:rPr>
          <w:rFonts w:ascii="Open Sans" w:eastAsia="Times New Roman" w:hAnsi="Open Sans" w:cs="Open Sans"/>
          <w:color w:val="000000"/>
          <w:sz w:val="22"/>
          <w:szCs w:val="22"/>
        </w:rPr>
      </w:pPr>
      <w:r w:rsidRPr="003D2411">
        <w:rPr>
          <w:rFonts w:ascii="Open Sans" w:eastAsia="Times New Roman" w:hAnsi="Open Sans" w:cs="Open Sans"/>
          <w:color w:val="000000"/>
          <w:sz w:val="22"/>
          <w:szCs w:val="22"/>
        </w:rPr>
        <w:t>7 organisations completed the Challenge</w:t>
      </w:r>
      <w:r w:rsidR="002C5A94">
        <w:rPr>
          <w:rFonts w:ascii="Open Sans" w:eastAsia="Times New Roman" w:hAnsi="Open Sans" w:cs="Open Sans"/>
          <w:color w:val="000000"/>
          <w:sz w:val="22"/>
          <w:szCs w:val="22"/>
        </w:rPr>
        <w:t>, including national health peak bodies</w:t>
      </w:r>
      <w:r w:rsidR="00497916">
        <w:rPr>
          <w:rFonts w:ascii="Open Sans" w:eastAsia="Times New Roman" w:hAnsi="Open Sans" w:cs="Open Sans"/>
          <w:color w:val="000000"/>
          <w:sz w:val="22"/>
          <w:szCs w:val="22"/>
        </w:rPr>
        <w:t xml:space="preserve"> and services</w:t>
      </w:r>
      <w:r w:rsidR="002C5A94">
        <w:rPr>
          <w:rFonts w:ascii="Open Sans" w:eastAsia="Times New Roman" w:hAnsi="Open Sans" w:cs="Open Sans"/>
          <w:color w:val="000000"/>
          <w:sz w:val="22"/>
          <w:szCs w:val="22"/>
        </w:rPr>
        <w:t xml:space="preserve">, regional women’s </w:t>
      </w:r>
      <w:r w:rsidR="00352C85">
        <w:rPr>
          <w:rFonts w:ascii="Open Sans" w:eastAsia="Times New Roman" w:hAnsi="Open Sans" w:cs="Open Sans"/>
          <w:color w:val="000000"/>
          <w:sz w:val="22"/>
          <w:szCs w:val="22"/>
        </w:rPr>
        <w:t xml:space="preserve">services, </w:t>
      </w:r>
      <w:r w:rsidR="00C96F72">
        <w:rPr>
          <w:rFonts w:ascii="Open Sans" w:eastAsia="Times New Roman" w:hAnsi="Open Sans" w:cs="Open Sans"/>
          <w:color w:val="000000"/>
          <w:sz w:val="22"/>
          <w:szCs w:val="22"/>
        </w:rPr>
        <w:t>a local community organisation</w:t>
      </w:r>
      <w:r w:rsidR="00497916">
        <w:rPr>
          <w:rFonts w:ascii="Open Sans" w:eastAsia="Times New Roman" w:hAnsi="Open Sans" w:cs="Open Sans"/>
          <w:color w:val="000000"/>
          <w:sz w:val="22"/>
          <w:szCs w:val="22"/>
        </w:rPr>
        <w:t xml:space="preserve"> and a grassroots advocacy group</w:t>
      </w:r>
      <w:r w:rsidRPr="003D2411">
        <w:rPr>
          <w:rFonts w:ascii="Open Sans" w:eastAsia="Times New Roman" w:hAnsi="Open Sans" w:cs="Open Sans"/>
          <w:color w:val="000000"/>
          <w:sz w:val="22"/>
          <w:szCs w:val="22"/>
        </w:rPr>
        <w:t>.</w:t>
      </w:r>
    </w:p>
    <w:p w14:paraId="3F071547" w14:textId="26B3AEAB" w:rsidR="00CC1B43" w:rsidRDefault="009162F5" w:rsidP="000A14B6">
      <w:pPr>
        <w:pStyle w:val="ListParagraph"/>
        <w:numPr>
          <w:ilvl w:val="0"/>
          <w:numId w:val="7"/>
        </w:numPr>
        <w:spacing w:after="240" w:line="240" w:lineRule="auto"/>
        <w:textAlignment w:val="baseline"/>
        <w:rPr>
          <w:rFonts w:ascii="Open Sans" w:eastAsia="Times New Roman" w:hAnsi="Open Sans" w:cs="Open Sans"/>
          <w:color w:val="000000"/>
          <w:sz w:val="22"/>
          <w:szCs w:val="22"/>
        </w:rPr>
      </w:pPr>
      <w:r w:rsidRPr="000A14B6">
        <w:rPr>
          <w:rFonts w:ascii="Open Sans" w:eastAsia="Times New Roman" w:hAnsi="Open Sans" w:cs="Open Sans"/>
          <w:color w:val="000000"/>
          <w:sz w:val="22"/>
          <w:szCs w:val="22"/>
        </w:rPr>
        <w:t>Each week, organisational representatives</w:t>
      </w:r>
      <w:r w:rsidR="00CC1B43">
        <w:rPr>
          <w:rFonts w:ascii="Open Sans" w:eastAsia="Times New Roman" w:hAnsi="Open Sans" w:cs="Open Sans"/>
          <w:color w:val="000000"/>
          <w:sz w:val="22"/>
          <w:szCs w:val="22"/>
        </w:rPr>
        <w:t>:</w:t>
      </w:r>
    </w:p>
    <w:p w14:paraId="251396A5" w14:textId="77777777" w:rsidR="00CC1B43" w:rsidRDefault="009162F5" w:rsidP="00CC1B43">
      <w:pPr>
        <w:pStyle w:val="ListParagraph"/>
        <w:numPr>
          <w:ilvl w:val="1"/>
          <w:numId w:val="7"/>
        </w:numPr>
        <w:spacing w:after="240" w:line="240" w:lineRule="auto"/>
        <w:textAlignment w:val="baseline"/>
        <w:rPr>
          <w:rFonts w:ascii="Open Sans" w:eastAsia="Times New Roman" w:hAnsi="Open Sans" w:cs="Open Sans"/>
          <w:color w:val="000000"/>
          <w:sz w:val="22"/>
          <w:szCs w:val="22"/>
        </w:rPr>
      </w:pPr>
      <w:r w:rsidRPr="000A14B6">
        <w:rPr>
          <w:rFonts w:ascii="Open Sans" w:eastAsia="Times New Roman" w:hAnsi="Open Sans" w:cs="Open Sans"/>
          <w:color w:val="000000"/>
          <w:sz w:val="22"/>
          <w:szCs w:val="22"/>
        </w:rPr>
        <w:t xml:space="preserve">completed </w:t>
      </w:r>
      <w:r w:rsidR="000028BD" w:rsidRPr="000A14B6">
        <w:rPr>
          <w:rFonts w:ascii="Open Sans" w:eastAsia="Times New Roman" w:hAnsi="Open Sans" w:cs="Open Sans"/>
          <w:color w:val="000000"/>
          <w:sz w:val="22"/>
          <w:szCs w:val="22"/>
        </w:rPr>
        <w:t>the</w:t>
      </w:r>
      <w:r w:rsidRPr="000A14B6">
        <w:rPr>
          <w:rFonts w:ascii="Open Sans" w:eastAsia="Times New Roman" w:hAnsi="Open Sans" w:cs="Open Sans"/>
          <w:color w:val="000000"/>
          <w:sz w:val="22"/>
          <w:szCs w:val="22"/>
        </w:rPr>
        <w:t xml:space="preserve"> self-paced e-learning modules </w:t>
      </w:r>
      <w:r w:rsidR="000028BD" w:rsidRPr="000A14B6">
        <w:rPr>
          <w:rFonts w:ascii="Open Sans" w:eastAsia="Times New Roman" w:hAnsi="Open Sans" w:cs="Open Sans"/>
          <w:color w:val="000000"/>
          <w:sz w:val="22"/>
          <w:szCs w:val="22"/>
        </w:rPr>
        <w:t>from the Introduction to Gender-Responsive Health course</w:t>
      </w:r>
    </w:p>
    <w:p w14:paraId="079FA733" w14:textId="4DD70FD3" w:rsidR="00AB6A7B" w:rsidRDefault="009162F5" w:rsidP="00CC1B43">
      <w:pPr>
        <w:pStyle w:val="ListParagraph"/>
        <w:numPr>
          <w:ilvl w:val="1"/>
          <w:numId w:val="7"/>
        </w:numPr>
        <w:spacing w:after="240" w:line="240" w:lineRule="auto"/>
        <w:textAlignment w:val="baseline"/>
        <w:rPr>
          <w:rFonts w:ascii="Open Sans" w:eastAsia="Times New Roman" w:hAnsi="Open Sans" w:cs="Open Sans"/>
          <w:color w:val="000000"/>
          <w:sz w:val="22"/>
          <w:szCs w:val="22"/>
        </w:rPr>
      </w:pPr>
      <w:r w:rsidRPr="000A14B6">
        <w:rPr>
          <w:rFonts w:ascii="Open Sans" w:eastAsia="Times New Roman" w:hAnsi="Open Sans" w:cs="Open Sans"/>
          <w:color w:val="000000"/>
          <w:sz w:val="22"/>
          <w:szCs w:val="22"/>
        </w:rPr>
        <w:t xml:space="preserve">accessed resources from the Women’s Health Hub and engaged in </w:t>
      </w:r>
      <w:r w:rsidR="0051735D">
        <w:rPr>
          <w:rFonts w:ascii="Open Sans" w:eastAsia="Times New Roman" w:hAnsi="Open Sans" w:cs="Open Sans"/>
          <w:color w:val="000000"/>
          <w:sz w:val="22"/>
          <w:szCs w:val="22"/>
        </w:rPr>
        <w:t xml:space="preserve">community of practice </w:t>
      </w:r>
      <w:r w:rsidRPr="000A14B6">
        <w:rPr>
          <w:rFonts w:ascii="Open Sans" w:eastAsia="Times New Roman" w:hAnsi="Open Sans" w:cs="Open Sans"/>
          <w:color w:val="000000"/>
          <w:sz w:val="22"/>
          <w:szCs w:val="22"/>
        </w:rPr>
        <w:t>discussions</w:t>
      </w:r>
      <w:r w:rsidR="00AB6A7B">
        <w:rPr>
          <w:rFonts w:ascii="Open Sans" w:eastAsia="Times New Roman" w:hAnsi="Open Sans" w:cs="Open Sans"/>
          <w:color w:val="000000"/>
          <w:sz w:val="22"/>
          <w:szCs w:val="22"/>
        </w:rPr>
        <w:t xml:space="preserve"> and peer learning</w:t>
      </w:r>
    </w:p>
    <w:p w14:paraId="25D55442" w14:textId="1A3F6705" w:rsidR="000A14B6" w:rsidRDefault="009162F5" w:rsidP="00CC1B43">
      <w:pPr>
        <w:pStyle w:val="ListParagraph"/>
        <w:numPr>
          <w:ilvl w:val="1"/>
          <w:numId w:val="7"/>
        </w:numPr>
        <w:spacing w:after="240" w:line="240" w:lineRule="auto"/>
        <w:textAlignment w:val="baseline"/>
        <w:rPr>
          <w:rFonts w:ascii="Open Sans" w:eastAsia="Times New Roman" w:hAnsi="Open Sans" w:cs="Open Sans"/>
          <w:color w:val="000000"/>
          <w:sz w:val="22"/>
          <w:szCs w:val="22"/>
        </w:rPr>
      </w:pPr>
      <w:r w:rsidRPr="000A14B6">
        <w:rPr>
          <w:rFonts w:ascii="Open Sans" w:eastAsia="Times New Roman" w:hAnsi="Open Sans" w:cs="Open Sans"/>
          <w:color w:val="000000"/>
          <w:sz w:val="22"/>
          <w:szCs w:val="22"/>
        </w:rPr>
        <w:t>identif</w:t>
      </w:r>
      <w:r w:rsidR="00AB6A7B">
        <w:rPr>
          <w:rFonts w:ascii="Open Sans" w:eastAsia="Times New Roman" w:hAnsi="Open Sans" w:cs="Open Sans"/>
          <w:color w:val="000000"/>
          <w:sz w:val="22"/>
          <w:szCs w:val="22"/>
        </w:rPr>
        <w:t>ied</w:t>
      </w:r>
      <w:r w:rsidRPr="000A14B6">
        <w:rPr>
          <w:rFonts w:ascii="Open Sans" w:eastAsia="Times New Roman" w:hAnsi="Open Sans" w:cs="Open Sans"/>
          <w:color w:val="000000"/>
          <w:sz w:val="22"/>
          <w:szCs w:val="22"/>
        </w:rPr>
        <w:t xml:space="preserve"> strategies</w:t>
      </w:r>
      <w:r w:rsidR="00AB6A7B">
        <w:rPr>
          <w:rFonts w:ascii="Open Sans" w:eastAsia="Times New Roman" w:hAnsi="Open Sans" w:cs="Open Sans"/>
          <w:color w:val="000000"/>
          <w:sz w:val="22"/>
          <w:szCs w:val="22"/>
        </w:rPr>
        <w:t xml:space="preserve"> and actions</w:t>
      </w:r>
      <w:r w:rsidRPr="000A14B6">
        <w:rPr>
          <w:rFonts w:ascii="Open Sans" w:eastAsia="Times New Roman" w:hAnsi="Open Sans" w:cs="Open Sans"/>
          <w:color w:val="000000"/>
          <w:sz w:val="22"/>
          <w:szCs w:val="22"/>
        </w:rPr>
        <w:t xml:space="preserve"> to embed the principles learned into policies and practices within their </w:t>
      </w:r>
      <w:r w:rsidR="00AB6A7B">
        <w:rPr>
          <w:rFonts w:ascii="Open Sans" w:eastAsia="Times New Roman" w:hAnsi="Open Sans" w:cs="Open Sans"/>
          <w:color w:val="000000"/>
          <w:sz w:val="22"/>
          <w:szCs w:val="22"/>
        </w:rPr>
        <w:t>organisations</w:t>
      </w:r>
      <w:r w:rsidRPr="000A14B6">
        <w:rPr>
          <w:rFonts w:ascii="Open Sans" w:eastAsia="Times New Roman" w:hAnsi="Open Sans" w:cs="Open Sans"/>
          <w:color w:val="000000"/>
          <w:sz w:val="22"/>
          <w:szCs w:val="22"/>
        </w:rPr>
        <w:t xml:space="preserve"> and communities.</w:t>
      </w:r>
    </w:p>
    <w:p w14:paraId="7CBBEEBE" w14:textId="4C8B5FEF" w:rsidR="003D2411" w:rsidRDefault="003D2411" w:rsidP="007320DE">
      <w:pPr>
        <w:pStyle w:val="ListParagraph"/>
        <w:numPr>
          <w:ilvl w:val="0"/>
          <w:numId w:val="7"/>
        </w:numPr>
        <w:spacing w:after="240" w:line="240" w:lineRule="auto"/>
        <w:textAlignment w:val="baseline"/>
        <w:rPr>
          <w:rFonts w:ascii="Open Sans" w:eastAsia="Times New Roman" w:hAnsi="Open Sans" w:cs="Open Sans"/>
          <w:color w:val="000000"/>
          <w:sz w:val="22"/>
          <w:szCs w:val="22"/>
        </w:rPr>
      </w:pPr>
      <w:r w:rsidRPr="003D2411">
        <w:rPr>
          <w:rFonts w:ascii="Open Sans" w:eastAsia="Times New Roman" w:hAnsi="Open Sans" w:cs="Open Sans"/>
          <w:color w:val="000000"/>
          <w:sz w:val="22"/>
          <w:szCs w:val="22"/>
        </w:rPr>
        <w:t>Participants reported strengthened confidence and capacity to</w:t>
      </w:r>
      <w:r w:rsidR="000A14B6">
        <w:rPr>
          <w:rFonts w:ascii="Open Sans" w:eastAsia="Times New Roman" w:hAnsi="Open Sans" w:cs="Open Sans"/>
          <w:color w:val="000000"/>
          <w:sz w:val="22"/>
          <w:szCs w:val="22"/>
        </w:rPr>
        <w:t>:</w:t>
      </w:r>
    </w:p>
    <w:p w14:paraId="7BB895F1" w14:textId="135BD30C" w:rsidR="003D2411" w:rsidRPr="00C96F72" w:rsidRDefault="000A14B6" w:rsidP="007320DE">
      <w:pPr>
        <w:pStyle w:val="ListParagraph"/>
        <w:numPr>
          <w:ilvl w:val="1"/>
          <w:numId w:val="7"/>
        </w:numPr>
        <w:spacing w:after="240" w:line="240" w:lineRule="auto"/>
        <w:textAlignment w:val="baseline"/>
        <w:rPr>
          <w:rFonts w:ascii="Open Sans" w:eastAsia="Times New Roman" w:hAnsi="Open Sans" w:cs="Open Sans"/>
          <w:color w:val="000000"/>
          <w:sz w:val="22"/>
          <w:szCs w:val="22"/>
        </w:rPr>
      </w:pPr>
      <w:r w:rsidRPr="00C96F72">
        <w:rPr>
          <w:rFonts w:ascii="Open Sans" w:eastAsia="Times New Roman" w:hAnsi="Open Sans" w:cs="Open Sans"/>
          <w:color w:val="000000"/>
          <w:sz w:val="22"/>
          <w:szCs w:val="22"/>
        </w:rPr>
        <w:t>r</w:t>
      </w:r>
      <w:r w:rsidR="003D2411" w:rsidRPr="00C96F72">
        <w:rPr>
          <w:rFonts w:ascii="Open Sans" w:eastAsia="Times New Roman" w:hAnsi="Open Sans" w:cs="Open Sans"/>
          <w:color w:val="000000"/>
          <w:sz w:val="22"/>
          <w:szCs w:val="22"/>
        </w:rPr>
        <w:t>eview and update internal workplace policies</w:t>
      </w:r>
    </w:p>
    <w:p w14:paraId="73067C4E" w14:textId="5327754A" w:rsidR="003D2411" w:rsidRPr="00C96F72" w:rsidRDefault="009121CB" w:rsidP="007320DE">
      <w:pPr>
        <w:pStyle w:val="ListParagraph"/>
        <w:numPr>
          <w:ilvl w:val="1"/>
          <w:numId w:val="7"/>
        </w:numPr>
        <w:spacing w:after="240" w:line="240" w:lineRule="auto"/>
        <w:textAlignment w:val="baseline"/>
        <w:rPr>
          <w:rFonts w:ascii="Open Sans" w:eastAsia="Times New Roman" w:hAnsi="Open Sans" w:cs="Open Sans"/>
          <w:color w:val="000000"/>
          <w:sz w:val="22"/>
          <w:szCs w:val="22"/>
        </w:rPr>
      </w:pPr>
      <w:r w:rsidRPr="00C96F72">
        <w:rPr>
          <w:rFonts w:ascii="Open Sans" w:eastAsia="Times New Roman" w:hAnsi="Open Sans" w:cs="Open Sans"/>
          <w:color w:val="000000"/>
          <w:sz w:val="22"/>
          <w:szCs w:val="22"/>
        </w:rPr>
        <w:t xml:space="preserve">identify ways to </w:t>
      </w:r>
      <w:r w:rsidR="003D2411" w:rsidRPr="00C96F72">
        <w:rPr>
          <w:rFonts w:ascii="Open Sans" w:eastAsia="Times New Roman" w:hAnsi="Open Sans" w:cs="Open Sans"/>
          <w:color w:val="000000"/>
          <w:sz w:val="22"/>
          <w:szCs w:val="22"/>
        </w:rPr>
        <w:t>support</w:t>
      </w:r>
      <w:r w:rsidRPr="00C96F72">
        <w:rPr>
          <w:rFonts w:ascii="Open Sans" w:eastAsia="Times New Roman" w:hAnsi="Open Sans" w:cs="Open Sans"/>
          <w:color w:val="000000"/>
          <w:sz w:val="22"/>
          <w:szCs w:val="22"/>
        </w:rPr>
        <w:t xml:space="preserve"> </w:t>
      </w:r>
      <w:r w:rsidR="003D2411" w:rsidRPr="00C96F72">
        <w:rPr>
          <w:rFonts w:ascii="Open Sans" w:eastAsia="Times New Roman" w:hAnsi="Open Sans" w:cs="Open Sans"/>
          <w:color w:val="000000"/>
          <w:sz w:val="22"/>
          <w:szCs w:val="22"/>
        </w:rPr>
        <w:t>inclusive practice</w:t>
      </w:r>
    </w:p>
    <w:p w14:paraId="74AFF3D2" w14:textId="0186F14A" w:rsidR="00367AC9" w:rsidRDefault="009121CB" w:rsidP="00367AC9">
      <w:pPr>
        <w:pStyle w:val="ListParagraph"/>
        <w:numPr>
          <w:ilvl w:val="1"/>
          <w:numId w:val="7"/>
        </w:numPr>
        <w:spacing w:after="240" w:line="240" w:lineRule="auto"/>
        <w:textAlignment w:val="baseline"/>
        <w:rPr>
          <w:rFonts w:ascii="Open Sans" w:eastAsia="Times New Roman" w:hAnsi="Open Sans" w:cs="Open Sans"/>
          <w:color w:val="000000"/>
          <w:sz w:val="22"/>
          <w:szCs w:val="22"/>
        </w:rPr>
      </w:pPr>
      <w:r w:rsidRPr="00C96F72">
        <w:rPr>
          <w:rFonts w:ascii="Open Sans" w:eastAsia="Times New Roman" w:hAnsi="Open Sans" w:cs="Open Sans"/>
          <w:color w:val="000000"/>
          <w:sz w:val="22"/>
          <w:szCs w:val="22"/>
        </w:rPr>
        <w:t>e</w:t>
      </w:r>
      <w:r w:rsidR="003D2411" w:rsidRPr="00C96F72">
        <w:rPr>
          <w:rFonts w:ascii="Open Sans" w:eastAsia="Times New Roman" w:hAnsi="Open Sans" w:cs="Open Sans"/>
          <w:color w:val="000000"/>
          <w:sz w:val="22"/>
          <w:szCs w:val="22"/>
        </w:rPr>
        <w:t>mbed the Gendered Framework into operational processes</w:t>
      </w:r>
      <w:r w:rsidRPr="00C96F72">
        <w:rPr>
          <w:rFonts w:ascii="Open Sans" w:eastAsia="Times New Roman" w:hAnsi="Open Sans" w:cs="Open Sans"/>
          <w:color w:val="000000"/>
          <w:sz w:val="22"/>
          <w:szCs w:val="22"/>
        </w:rPr>
        <w:t xml:space="preserve"> and</w:t>
      </w:r>
      <w:r w:rsidR="00367AC9" w:rsidRPr="00C96F72">
        <w:rPr>
          <w:rFonts w:ascii="Open Sans" w:eastAsia="Times New Roman" w:hAnsi="Open Sans" w:cs="Open Sans"/>
          <w:color w:val="000000"/>
          <w:sz w:val="22"/>
          <w:szCs w:val="22"/>
        </w:rPr>
        <w:t xml:space="preserve"> </w:t>
      </w:r>
      <w:r w:rsidR="00B97D7B">
        <w:rPr>
          <w:rFonts w:ascii="Open Sans" w:eastAsia="Times New Roman" w:hAnsi="Open Sans" w:cs="Open Sans"/>
          <w:color w:val="000000"/>
          <w:sz w:val="22"/>
          <w:szCs w:val="22"/>
        </w:rPr>
        <w:t>written communications</w:t>
      </w:r>
      <w:r w:rsidR="00367AC9">
        <w:rPr>
          <w:rFonts w:ascii="Open Sans" w:eastAsia="Times New Roman" w:hAnsi="Open Sans" w:cs="Open Sans"/>
          <w:color w:val="000000"/>
          <w:sz w:val="22"/>
          <w:szCs w:val="22"/>
        </w:rPr>
        <w:t>.</w:t>
      </w:r>
    </w:p>
    <w:p w14:paraId="3630F216" w14:textId="6D801D8B" w:rsidR="008E4C7E" w:rsidRDefault="003D2411" w:rsidP="00B21984">
      <w:pPr>
        <w:pStyle w:val="ListParagraph"/>
        <w:numPr>
          <w:ilvl w:val="0"/>
          <w:numId w:val="7"/>
        </w:numPr>
        <w:spacing w:after="240" w:line="240" w:lineRule="auto"/>
        <w:textAlignment w:val="baseline"/>
        <w:rPr>
          <w:rFonts w:ascii="Open Sans" w:eastAsia="Times New Roman" w:hAnsi="Open Sans" w:cs="Open Sans"/>
          <w:color w:val="000000"/>
          <w:sz w:val="22"/>
          <w:szCs w:val="22"/>
        </w:rPr>
      </w:pPr>
      <w:r w:rsidRPr="00B97D7B">
        <w:rPr>
          <w:rFonts w:ascii="Open Sans" w:eastAsia="Times New Roman" w:hAnsi="Open Sans" w:cs="Open Sans"/>
          <w:color w:val="000000"/>
          <w:sz w:val="22"/>
          <w:szCs w:val="22"/>
        </w:rPr>
        <w:t xml:space="preserve">Several used the Challenge to </w:t>
      </w:r>
      <w:r w:rsidR="009567E3" w:rsidRPr="00B97D7B">
        <w:rPr>
          <w:rFonts w:ascii="Open Sans" w:eastAsia="Times New Roman" w:hAnsi="Open Sans" w:cs="Open Sans"/>
          <w:color w:val="000000"/>
          <w:sz w:val="22"/>
          <w:szCs w:val="22"/>
        </w:rPr>
        <w:t>review and improve workplace policies</w:t>
      </w:r>
      <w:r w:rsidRPr="00B97D7B">
        <w:rPr>
          <w:rFonts w:ascii="Open Sans" w:eastAsia="Times New Roman" w:hAnsi="Open Sans" w:cs="Open Sans"/>
          <w:color w:val="000000"/>
          <w:sz w:val="22"/>
          <w:szCs w:val="22"/>
        </w:rPr>
        <w:t xml:space="preserve"> or expand their health equity approaches.</w:t>
      </w:r>
    </w:p>
    <w:p w14:paraId="64DD2CE2" w14:textId="598AD2FD" w:rsidR="002E1646" w:rsidRDefault="00657566" w:rsidP="003F11B7">
      <w:pPr>
        <w:spacing w:line="240" w:lineRule="auto"/>
        <w:rPr>
          <w:rFonts w:ascii="Open Sans" w:eastAsia="Times New Roman" w:hAnsi="Open Sans" w:cs="Open Sans"/>
          <w:color w:val="000000"/>
          <w:sz w:val="22"/>
          <w:szCs w:val="22"/>
        </w:rPr>
      </w:pPr>
      <w:bookmarkStart w:id="40" w:name="_Toc204631081"/>
      <w:r w:rsidRPr="008E4C7E">
        <w:rPr>
          <w:rStyle w:val="Heading3Char"/>
        </w:rPr>
        <w:t>Advocacy</w:t>
      </w:r>
      <w:bookmarkEnd w:id="40"/>
      <w:r>
        <w:rPr>
          <w:rFonts w:ascii="Open Sans" w:eastAsia="Times New Roman" w:hAnsi="Open Sans" w:cs="Open Sans"/>
          <w:color w:val="000000"/>
          <w:sz w:val="22"/>
          <w:szCs w:val="22"/>
        </w:rPr>
        <w:br/>
      </w:r>
      <w:r w:rsidR="002815C6">
        <w:rPr>
          <w:rFonts w:ascii="Open Sans" w:eastAsia="Times New Roman" w:hAnsi="Open Sans" w:cs="Open Sans"/>
          <w:color w:val="000000"/>
          <w:sz w:val="22"/>
          <w:szCs w:val="22"/>
        </w:rPr>
        <w:t>T</w:t>
      </w:r>
      <w:r w:rsidR="002815C6" w:rsidRPr="002815C6">
        <w:rPr>
          <w:rFonts w:ascii="Open Sans" w:eastAsia="Times New Roman" w:hAnsi="Open Sans" w:cs="Open Sans"/>
          <w:color w:val="000000"/>
          <w:sz w:val="22"/>
          <w:szCs w:val="22"/>
        </w:rPr>
        <w:t>he Hub’s</w:t>
      </w:r>
      <w:r w:rsidR="002815C6">
        <w:rPr>
          <w:rFonts w:ascii="Open Sans" w:eastAsia="Times New Roman" w:hAnsi="Open Sans" w:cs="Open Sans"/>
          <w:color w:val="000000"/>
          <w:sz w:val="22"/>
          <w:szCs w:val="22"/>
        </w:rPr>
        <w:t xml:space="preserve"> emergent</w:t>
      </w:r>
      <w:r w:rsidR="002815C6" w:rsidRPr="002815C6">
        <w:rPr>
          <w:rFonts w:ascii="Open Sans" w:eastAsia="Times New Roman" w:hAnsi="Open Sans" w:cs="Open Sans"/>
          <w:color w:val="000000"/>
          <w:sz w:val="22"/>
          <w:szCs w:val="22"/>
        </w:rPr>
        <w:t xml:space="preserve"> role as an enabler of collective advocacy</w:t>
      </w:r>
      <w:r w:rsidR="002815C6">
        <w:rPr>
          <w:rFonts w:ascii="Open Sans" w:eastAsia="Times New Roman" w:hAnsi="Open Sans" w:cs="Open Sans"/>
          <w:color w:val="000000"/>
          <w:sz w:val="22"/>
          <w:szCs w:val="22"/>
        </w:rPr>
        <w:t xml:space="preserve"> was seen in </w:t>
      </w:r>
      <w:r w:rsidR="00DB538A">
        <w:rPr>
          <w:rFonts w:ascii="Open Sans" w:eastAsia="Times New Roman" w:hAnsi="Open Sans" w:cs="Open Sans"/>
          <w:color w:val="000000"/>
          <w:sz w:val="22"/>
          <w:szCs w:val="22"/>
        </w:rPr>
        <w:t xml:space="preserve">AWHA’s </w:t>
      </w:r>
      <w:r w:rsidR="00DB538A" w:rsidRPr="00DB538A">
        <w:rPr>
          <w:rFonts w:ascii="Open Sans" w:eastAsia="Times New Roman" w:hAnsi="Open Sans" w:cs="Open Sans"/>
          <w:color w:val="000000"/>
          <w:sz w:val="22"/>
          <w:szCs w:val="22"/>
        </w:rPr>
        <w:t xml:space="preserve">coordinated efforts to influence policy, amplify community </w:t>
      </w:r>
      <w:r w:rsidR="002E1646">
        <w:rPr>
          <w:rFonts w:ascii="Open Sans" w:eastAsia="Times New Roman" w:hAnsi="Open Sans" w:cs="Open Sans"/>
          <w:color w:val="000000"/>
          <w:sz w:val="22"/>
          <w:szCs w:val="22"/>
        </w:rPr>
        <w:t xml:space="preserve">and member </w:t>
      </w:r>
      <w:r w:rsidR="00DB538A" w:rsidRPr="00DB538A">
        <w:rPr>
          <w:rFonts w:ascii="Open Sans" w:eastAsia="Times New Roman" w:hAnsi="Open Sans" w:cs="Open Sans"/>
          <w:color w:val="000000"/>
          <w:sz w:val="22"/>
          <w:szCs w:val="22"/>
        </w:rPr>
        <w:t xml:space="preserve">voices, </w:t>
      </w:r>
      <w:r w:rsidR="00EB64F2">
        <w:rPr>
          <w:rFonts w:ascii="Open Sans" w:eastAsia="Times New Roman" w:hAnsi="Open Sans" w:cs="Open Sans"/>
          <w:color w:val="000000"/>
          <w:sz w:val="22"/>
          <w:szCs w:val="22"/>
        </w:rPr>
        <w:t>providing leadership to advocate for</w:t>
      </w:r>
      <w:r w:rsidR="00DB538A" w:rsidRPr="00DB538A">
        <w:rPr>
          <w:rFonts w:ascii="Open Sans" w:eastAsia="Times New Roman" w:hAnsi="Open Sans" w:cs="Open Sans"/>
          <w:color w:val="000000"/>
          <w:sz w:val="22"/>
          <w:szCs w:val="22"/>
        </w:rPr>
        <w:t xml:space="preserve"> systemic reforms in women’s health</w:t>
      </w:r>
      <w:r w:rsidR="003D6ACB">
        <w:rPr>
          <w:rFonts w:ascii="Open Sans" w:eastAsia="Times New Roman" w:hAnsi="Open Sans" w:cs="Open Sans"/>
          <w:color w:val="000000"/>
          <w:sz w:val="22"/>
          <w:szCs w:val="22"/>
        </w:rPr>
        <w:t>, such as</w:t>
      </w:r>
      <w:r w:rsidR="002E1646">
        <w:rPr>
          <w:rFonts w:ascii="Open Sans" w:eastAsia="Times New Roman" w:hAnsi="Open Sans" w:cs="Open Sans"/>
          <w:color w:val="000000"/>
          <w:sz w:val="22"/>
          <w:szCs w:val="22"/>
        </w:rPr>
        <w:t>:</w:t>
      </w:r>
    </w:p>
    <w:p w14:paraId="3E6DB85F" w14:textId="23E4D699" w:rsidR="007A130E" w:rsidRDefault="007A130E" w:rsidP="004A508A">
      <w:pPr>
        <w:pStyle w:val="ListParagraph"/>
        <w:numPr>
          <w:ilvl w:val="0"/>
          <w:numId w:val="18"/>
        </w:numPr>
        <w:spacing w:line="240" w:lineRule="auto"/>
        <w:rPr>
          <w:rFonts w:ascii="Open Sans" w:eastAsia="Times New Roman" w:hAnsi="Open Sans" w:cs="Open Sans"/>
          <w:color w:val="000000"/>
          <w:sz w:val="22"/>
          <w:szCs w:val="22"/>
        </w:rPr>
      </w:pPr>
      <w:r>
        <w:rPr>
          <w:rFonts w:ascii="Open Sans" w:eastAsia="Times New Roman" w:hAnsi="Open Sans" w:cs="Open Sans"/>
          <w:color w:val="000000"/>
          <w:sz w:val="22"/>
          <w:szCs w:val="22"/>
        </w:rPr>
        <w:t>publications, submissions</w:t>
      </w:r>
      <w:r w:rsidR="00671FC6">
        <w:rPr>
          <w:rFonts w:ascii="Open Sans" w:eastAsia="Times New Roman" w:hAnsi="Open Sans" w:cs="Open Sans"/>
          <w:color w:val="000000"/>
          <w:sz w:val="22"/>
          <w:szCs w:val="22"/>
        </w:rPr>
        <w:t xml:space="preserve"> and supportive templates, coordinated joint statements </w:t>
      </w:r>
      <w:r w:rsidR="003D6ACB">
        <w:rPr>
          <w:rFonts w:ascii="Open Sans" w:eastAsia="Times New Roman" w:hAnsi="Open Sans" w:cs="Open Sans"/>
          <w:color w:val="000000"/>
          <w:sz w:val="22"/>
          <w:szCs w:val="22"/>
        </w:rPr>
        <w:t>including</w:t>
      </w:r>
      <w:r w:rsidR="00671FC6">
        <w:rPr>
          <w:rFonts w:ascii="Open Sans" w:eastAsia="Times New Roman" w:hAnsi="Open Sans" w:cs="Open Sans"/>
          <w:color w:val="000000"/>
          <w:sz w:val="22"/>
          <w:szCs w:val="22"/>
        </w:rPr>
        <w:t>:</w:t>
      </w:r>
    </w:p>
    <w:p w14:paraId="70FE33E1" w14:textId="3743C873" w:rsidR="00B543CB" w:rsidRDefault="00B543CB" w:rsidP="004A508A">
      <w:pPr>
        <w:pStyle w:val="ListParagraph"/>
        <w:numPr>
          <w:ilvl w:val="1"/>
          <w:numId w:val="18"/>
        </w:numPr>
        <w:spacing w:line="240" w:lineRule="auto"/>
        <w:rPr>
          <w:rFonts w:ascii="Open Sans" w:eastAsia="Times New Roman" w:hAnsi="Open Sans" w:cs="Open Sans"/>
          <w:color w:val="000000"/>
          <w:sz w:val="22"/>
          <w:szCs w:val="22"/>
        </w:rPr>
      </w:pPr>
      <w:r w:rsidRPr="00B543CB">
        <w:rPr>
          <w:rFonts w:ascii="Open Sans" w:eastAsia="Times New Roman" w:hAnsi="Open Sans" w:cs="Open Sans"/>
          <w:color w:val="000000"/>
          <w:sz w:val="22"/>
          <w:szCs w:val="22"/>
        </w:rPr>
        <w:t>Achieving Equal Access: Abortion Care in Australia report</w:t>
      </w:r>
    </w:p>
    <w:p w14:paraId="1CB7AEA1" w14:textId="709A9F73" w:rsidR="00657566" w:rsidRDefault="00657566" w:rsidP="004A508A">
      <w:pPr>
        <w:pStyle w:val="ListParagraph"/>
        <w:numPr>
          <w:ilvl w:val="1"/>
          <w:numId w:val="18"/>
        </w:numPr>
        <w:spacing w:line="240" w:lineRule="auto"/>
        <w:rPr>
          <w:rFonts w:ascii="Open Sans" w:eastAsia="Times New Roman" w:hAnsi="Open Sans" w:cs="Open Sans"/>
          <w:color w:val="000000"/>
          <w:sz w:val="22"/>
          <w:szCs w:val="22"/>
        </w:rPr>
      </w:pPr>
      <w:r w:rsidRPr="002E1646">
        <w:rPr>
          <w:rFonts w:ascii="Open Sans" w:eastAsia="Times New Roman" w:hAnsi="Open Sans" w:cs="Open Sans"/>
          <w:color w:val="000000"/>
          <w:sz w:val="22"/>
          <w:szCs w:val="22"/>
        </w:rPr>
        <w:t>Reproductive Health and Rights for PALM Scheme Workers Statement</w:t>
      </w:r>
    </w:p>
    <w:p w14:paraId="7AFEC1CB" w14:textId="740B1721" w:rsidR="0051030A" w:rsidRDefault="0051030A" w:rsidP="004A508A">
      <w:pPr>
        <w:pStyle w:val="ListParagraph"/>
        <w:numPr>
          <w:ilvl w:val="1"/>
          <w:numId w:val="18"/>
        </w:numPr>
        <w:spacing w:line="240" w:lineRule="auto"/>
        <w:rPr>
          <w:rFonts w:ascii="Open Sans" w:eastAsia="Times New Roman" w:hAnsi="Open Sans" w:cs="Open Sans"/>
          <w:color w:val="000000"/>
          <w:sz w:val="22"/>
          <w:szCs w:val="22"/>
        </w:rPr>
      </w:pPr>
      <w:r w:rsidRPr="0051030A">
        <w:rPr>
          <w:rFonts w:ascii="Open Sans" w:eastAsia="Times New Roman" w:hAnsi="Open Sans" w:cs="Open Sans"/>
          <w:color w:val="000000"/>
          <w:sz w:val="22"/>
          <w:szCs w:val="22"/>
        </w:rPr>
        <w:t>Submission to the Consultation on the Draft NDIS Supports List</w:t>
      </w:r>
    </w:p>
    <w:p w14:paraId="658A9F7C" w14:textId="0F64C1F6" w:rsidR="00BF3E9B" w:rsidRDefault="00BF3E9B" w:rsidP="004A508A">
      <w:pPr>
        <w:pStyle w:val="ListParagraph"/>
        <w:numPr>
          <w:ilvl w:val="1"/>
          <w:numId w:val="18"/>
        </w:numPr>
        <w:spacing w:line="240" w:lineRule="auto"/>
        <w:rPr>
          <w:rFonts w:ascii="Open Sans" w:eastAsia="Times New Roman" w:hAnsi="Open Sans" w:cs="Open Sans"/>
          <w:color w:val="000000"/>
          <w:sz w:val="22"/>
          <w:szCs w:val="22"/>
        </w:rPr>
      </w:pPr>
      <w:r w:rsidRPr="00BF3E9B">
        <w:rPr>
          <w:rFonts w:ascii="Open Sans" w:eastAsia="Times New Roman" w:hAnsi="Open Sans" w:cs="Open Sans"/>
          <w:color w:val="000000"/>
          <w:sz w:val="22"/>
          <w:szCs w:val="22"/>
        </w:rPr>
        <w:t>Submission Template for Menopause and Perimenopause Senate Inquiry</w:t>
      </w:r>
      <w:r w:rsidR="00F31A93">
        <w:rPr>
          <w:rFonts w:ascii="Open Sans" w:eastAsia="Times New Roman" w:hAnsi="Open Sans" w:cs="Open Sans"/>
          <w:color w:val="000000"/>
          <w:sz w:val="22"/>
          <w:szCs w:val="22"/>
        </w:rPr>
        <w:t>.</w:t>
      </w:r>
    </w:p>
    <w:p w14:paraId="7157BA91" w14:textId="641369C0" w:rsidR="005C5B0B" w:rsidRDefault="001752DE" w:rsidP="004A508A">
      <w:pPr>
        <w:pStyle w:val="ListParagraph"/>
        <w:numPr>
          <w:ilvl w:val="0"/>
          <w:numId w:val="18"/>
        </w:numPr>
        <w:spacing w:line="240" w:lineRule="auto"/>
        <w:rPr>
          <w:rFonts w:ascii="Open Sans" w:eastAsia="Times New Roman" w:hAnsi="Open Sans" w:cs="Open Sans"/>
          <w:color w:val="000000"/>
          <w:sz w:val="22"/>
          <w:szCs w:val="22"/>
        </w:rPr>
      </w:pPr>
      <w:r>
        <w:rPr>
          <w:rFonts w:ascii="Open Sans" w:eastAsia="Times New Roman" w:hAnsi="Open Sans" w:cs="Open Sans"/>
          <w:color w:val="000000"/>
          <w:sz w:val="22"/>
          <w:szCs w:val="22"/>
        </w:rPr>
        <w:t xml:space="preserve">guest speaking </w:t>
      </w:r>
      <w:r w:rsidR="00F90E1C">
        <w:rPr>
          <w:rFonts w:ascii="Open Sans" w:eastAsia="Times New Roman" w:hAnsi="Open Sans" w:cs="Open Sans"/>
          <w:color w:val="000000"/>
          <w:sz w:val="22"/>
          <w:szCs w:val="22"/>
        </w:rPr>
        <w:t xml:space="preserve">at </w:t>
      </w:r>
      <w:r w:rsidR="00AD6C79">
        <w:rPr>
          <w:rFonts w:ascii="Open Sans" w:eastAsia="Times New Roman" w:hAnsi="Open Sans" w:cs="Open Sans"/>
          <w:color w:val="000000"/>
          <w:sz w:val="22"/>
          <w:szCs w:val="22"/>
        </w:rPr>
        <w:t>webinars and conferences</w:t>
      </w:r>
      <w:r w:rsidR="00E415EA">
        <w:rPr>
          <w:rFonts w:ascii="Open Sans" w:eastAsia="Times New Roman" w:hAnsi="Open Sans" w:cs="Open Sans"/>
          <w:color w:val="000000"/>
          <w:sz w:val="22"/>
          <w:szCs w:val="22"/>
        </w:rPr>
        <w:t xml:space="preserve"> advocating for gender and health equity in policy and practice such as</w:t>
      </w:r>
      <w:r w:rsidR="005C5B0B">
        <w:rPr>
          <w:rFonts w:ascii="Open Sans" w:eastAsia="Times New Roman" w:hAnsi="Open Sans" w:cs="Open Sans"/>
          <w:color w:val="000000"/>
          <w:sz w:val="22"/>
          <w:szCs w:val="22"/>
        </w:rPr>
        <w:t xml:space="preserve"> for</w:t>
      </w:r>
      <w:r w:rsidR="00B146F9">
        <w:rPr>
          <w:rFonts w:ascii="Open Sans" w:eastAsia="Times New Roman" w:hAnsi="Open Sans" w:cs="Open Sans"/>
          <w:color w:val="000000"/>
          <w:sz w:val="22"/>
          <w:szCs w:val="22"/>
        </w:rPr>
        <w:t xml:space="preserve"> </w:t>
      </w:r>
      <w:r w:rsidR="00E415EA" w:rsidRPr="00B146F9">
        <w:rPr>
          <w:rFonts w:ascii="Open Sans" w:eastAsia="Times New Roman" w:hAnsi="Open Sans" w:cs="Open Sans"/>
          <w:color w:val="000000"/>
          <w:sz w:val="22"/>
          <w:szCs w:val="22"/>
        </w:rPr>
        <w:t>Australian Health Promotion A</w:t>
      </w:r>
      <w:r w:rsidR="005C5B0B" w:rsidRPr="00B146F9">
        <w:rPr>
          <w:rFonts w:ascii="Open Sans" w:eastAsia="Times New Roman" w:hAnsi="Open Sans" w:cs="Open Sans"/>
          <w:color w:val="000000"/>
          <w:sz w:val="22"/>
          <w:szCs w:val="22"/>
        </w:rPr>
        <w:t>ssociation</w:t>
      </w:r>
      <w:r w:rsidR="00B146F9">
        <w:rPr>
          <w:rFonts w:ascii="Open Sans" w:eastAsia="Times New Roman" w:hAnsi="Open Sans" w:cs="Open Sans"/>
          <w:color w:val="000000"/>
          <w:sz w:val="22"/>
          <w:szCs w:val="22"/>
        </w:rPr>
        <w:t xml:space="preserve">, </w:t>
      </w:r>
      <w:r w:rsidR="00B146F9" w:rsidRPr="00B146F9">
        <w:rPr>
          <w:rFonts w:ascii="Open Sans" w:eastAsia="Times New Roman" w:hAnsi="Open Sans" w:cs="Open Sans"/>
          <w:color w:val="000000"/>
          <w:sz w:val="22"/>
          <w:szCs w:val="22"/>
        </w:rPr>
        <w:t>Fair Agenda</w:t>
      </w:r>
      <w:r w:rsidR="00B146F9">
        <w:rPr>
          <w:rFonts w:ascii="Open Sans" w:eastAsia="Times New Roman" w:hAnsi="Open Sans" w:cs="Open Sans"/>
          <w:color w:val="000000"/>
          <w:sz w:val="22"/>
          <w:szCs w:val="22"/>
        </w:rPr>
        <w:t>, Multicultural Centre for Women’s Health</w:t>
      </w:r>
      <w:r w:rsidR="00B724CB">
        <w:rPr>
          <w:rFonts w:ascii="Open Sans" w:eastAsia="Times New Roman" w:hAnsi="Open Sans" w:cs="Open Sans"/>
          <w:color w:val="000000"/>
          <w:sz w:val="22"/>
          <w:szCs w:val="22"/>
        </w:rPr>
        <w:t xml:space="preserve"> and</w:t>
      </w:r>
      <w:r w:rsidR="000916E7">
        <w:rPr>
          <w:rFonts w:ascii="Open Sans" w:eastAsia="Times New Roman" w:hAnsi="Open Sans" w:cs="Open Sans"/>
          <w:color w:val="000000"/>
          <w:sz w:val="22"/>
          <w:szCs w:val="22"/>
        </w:rPr>
        <w:t xml:space="preserve"> </w:t>
      </w:r>
      <w:r w:rsidR="005C5B0B" w:rsidRPr="00B146F9">
        <w:rPr>
          <w:rFonts w:ascii="Open Sans" w:eastAsia="Times New Roman" w:hAnsi="Open Sans" w:cs="Open Sans"/>
          <w:color w:val="000000"/>
          <w:sz w:val="22"/>
          <w:szCs w:val="22"/>
        </w:rPr>
        <w:t>Western CapeHER</w:t>
      </w:r>
    </w:p>
    <w:p w14:paraId="4197BA62" w14:textId="70FCE042" w:rsidR="006A5B53" w:rsidRDefault="006A5B53" w:rsidP="004A508A">
      <w:pPr>
        <w:pStyle w:val="ListParagraph"/>
        <w:numPr>
          <w:ilvl w:val="0"/>
          <w:numId w:val="18"/>
        </w:numPr>
        <w:spacing w:line="240" w:lineRule="auto"/>
        <w:rPr>
          <w:rFonts w:ascii="Open Sans" w:eastAsia="Times New Roman" w:hAnsi="Open Sans" w:cs="Open Sans"/>
          <w:color w:val="000000"/>
          <w:sz w:val="22"/>
          <w:szCs w:val="22"/>
        </w:rPr>
      </w:pPr>
      <w:r>
        <w:rPr>
          <w:rFonts w:ascii="Open Sans" w:eastAsia="Times New Roman" w:hAnsi="Open Sans" w:cs="Open Sans"/>
          <w:color w:val="000000"/>
          <w:sz w:val="22"/>
          <w:szCs w:val="22"/>
        </w:rPr>
        <w:t>partnering with organisational member Women’s Health Tasmania to co</w:t>
      </w:r>
      <w:r w:rsidR="00497614">
        <w:rPr>
          <w:rFonts w:ascii="Open Sans" w:eastAsia="Times New Roman" w:hAnsi="Open Sans" w:cs="Open Sans"/>
          <w:color w:val="000000"/>
          <w:sz w:val="22"/>
          <w:szCs w:val="22"/>
        </w:rPr>
        <w:t>-</w:t>
      </w:r>
      <w:r>
        <w:rPr>
          <w:rFonts w:ascii="Open Sans" w:eastAsia="Times New Roman" w:hAnsi="Open Sans" w:cs="Open Sans"/>
          <w:color w:val="000000"/>
          <w:sz w:val="22"/>
          <w:szCs w:val="22"/>
        </w:rPr>
        <w:t>host the 2025 Access and Quality: Tasmanian Reproductive Health Conference</w:t>
      </w:r>
    </w:p>
    <w:p w14:paraId="5597D685" w14:textId="7AA12C2E" w:rsidR="00CD7165" w:rsidRDefault="00CD7165" w:rsidP="004A508A">
      <w:pPr>
        <w:pStyle w:val="ListParagraph"/>
        <w:numPr>
          <w:ilvl w:val="0"/>
          <w:numId w:val="18"/>
        </w:numPr>
        <w:spacing w:line="240" w:lineRule="auto"/>
        <w:rPr>
          <w:rFonts w:ascii="Open Sans" w:eastAsia="Times New Roman" w:hAnsi="Open Sans" w:cs="Open Sans"/>
          <w:color w:val="000000"/>
          <w:sz w:val="22"/>
          <w:szCs w:val="22"/>
        </w:rPr>
      </w:pPr>
      <w:r>
        <w:rPr>
          <w:rFonts w:ascii="Open Sans" w:eastAsia="Times New Roman" w:hAnsi="Open Sans" w:cs="Open Sans"/>
          <w:color w:val="000000"/>
          <w:sz w:val="22"/>
          <w:szCs w:val="22"/>
        </w:rPr>
        <w:t xml:space="preserve">supporting organisational and individual member </w:t>
      </w:r>
      <w:r w:rsidR="00C77D80">
        <w:rPr>
          <w:rFonts w:ascii="Open Sans" w:eastAsia="Times New Roman" w:hAnsi="Open Sans" w:cs="Open Sans"/>
          <w:color w:val="000000"/>
          <w:sz w:val="22"/>
          <w:szCs w:val="22"/>
        </w:rPr>
        <w:t xml:space="preserve">led </w:t>
      </w:r>
      <w:r>
        <w:rPr>
          <w:rFonts w:ascii="Open Sans" w:eastAsia="Times New Roman" w:hAnsi="Open Sans" w:cs="Open Sans"/>
          <w:color w:val="000000"/>
          <w:sz w:val="22"/>
          <w:szCs w:val="22"/>
        </w:rPr>
        <w:t xml:space="preserve">advocacy, such as </w:t>
      </w:r>
      <w:r w:rsidR="00A067EF">
        <w:rPr>
          <w:rFonts w:ascii="Open Sans" w:eastAsia="Times New Roman" w:hAnsi="Open Sans" w:cs="Open Sans"/>
          <w:color w:val="000000"/>
          <w:sz w:val="22"/>
          <w:szCs w:val="22"/>
        </w:rPr>
        <w:t xml:space="preserve">raising awareness and </w:t>
      </w:r>
      <w:r w:rsidR="00496987">
        <w:rPr>
          <w:rFonts w:ascii="Open Sans" w:eastAsia="Times New Roman" w:hAnsi="Open Sans" w:cs="Open Sans"/>
          <w:color w:val="000000"/>
          <w:sz w:val="22"/>
          <w:szCs w:val="22"/>
        </w:rPr>
        <w:t xml:space="preserve">gender-responsive </w:t>
      </w:r>
      <w:r w:rsidR="00A067EF">
        <w:rPr>
          <w:rFonts w:ascii="Open Sans" w:eastAsia="Times New Roman" w:hAnsi="Open Sans" w:cs="Open Sans"/>
          <w:color w:val="000000"/>
          <w:sz w:val="22"/>
          <w:szCs w:val="22"/>
        </w:rPr>
        <w:t>support for acquired brain injury</w:t>
      </w:r>
      <w:r w:rsidR="00C77D80">
        <w:rPr>
          <w:rFonts w:ascii="Open Sans" w:eastAsia="Times New Roman" w:hAnsi="Open Sans" w:cs="Open Sans"/>
          <w:color w:val="000000"/>
          <w:sz w:val="22"/>
          <w:szCs w:val="22"/>
        </w:rPr>
        <w:t xml:space="preserve"> (ABI)</w:t>
      </w:r>
      <w:r w:rsidR="00885E55">
        <w:rPr>
          <w:rFonts w:ascii="Open Sans" w:eastAsia="Times New Roman" w:hAnsi="Open Sans" w:cs="Open Sans"/>
          <w:color w:val="000000"/>
          <w:sz w:val="22"/>
          <w:szCs w:val="22"/>
        </w:rPr>
        <w:t xml:space="preserve">, Asherman’s Syndrome, </w:t>
      </w:r>
      <w:r w:rsidR="00496987">
        <w:rPr>
          <w:rFonts w:ascii="Open Sans" w:eastAsia="Times New Roman" w:hAnsi="Open Sans" w:cs="Open Sans"/>
          <w:color w:val="000000"/>
          <w:sz w:val="22"/>
          <w:szCs w:val="22"/>
        </w:rPr>
        <w:t xml:space="preserve">autism, </w:t>
      </w:r>
      <w:r w:rsidR="00A067EF">
        <w:rPr>
          <w:rFonts w:ascii="Open Sans" w:eastAsia="Times New Roman" w:hAnsi="Open Sans" w:cs="Open Sans"/>
          <w:color w:val="000000"/>
          <w:sz w:val="22"/>
          <w:szCs w:val="22"/>
        </w:rPr>
        <w:t>bilingual health education</w:t>
      </w:r>
      <w:r w:rsidR="00885E55">
        <w:rPr>
          <w:rFonts w:ascii="Open Sans" w:eastAsia="Times New Roman" w:hAnsi="Open Sans" w:cs="Open Sans"/>
          <w:color w:val="000000"/>
          <w:sz w:val="22"/>
          <w:szCs w:val="22"/>
        </w:rPr>
        <w:t>,</w:t>
      </w:r>
      <w:r w:rsidR="0096176F">
        <w:rPr>
          <w:rFonts w:ascii="Open Sans" w:eastAsia="Times New Roman" w:hAnsi="Open Sans" w:cs="Open Sans"/>
          <w:color w:val="000000"/>
          <w:sz w:val="22"/>
          <w:szCs w:val="22"/>
        </w:rPr>
        <w:t xml:space="preserve"> climate</w:t>
      </w:r>
      <w:r w:rsidR="000644E2">
        <w:rPr>
          <w:rFonts w:ascii="Open Sans" w:eastAsia="Times New Roman" w:hAnsi="Open Sans" w:cs="Open Sans"/>
          <w:color w:val="000000"/>
          <w:sz w:val="22"/>
          <w:szCs w:val="22"/>
        </w:rPr>
        <w:t xml:space="preserve"> action</w:t>
      </w:r>
      <w:r w:rsidR="0096176F">
        <w:rPr>
          <w:rFonts w:ascii="Open Sans" w:eastAsia="Times New Roman" w:hAnsi="Open Sans" w:cs="Open Sans"/>
          <w:color w:val="000000"/>
          <w:sz w:val="22"/>
          <w:szCs w:val="22"/>
        </w:rPr>
        <w:t>,</w:t>
      </w:r>
      <w:r w:rsidR="00C77D80">
        <w:rPr>
          <w:rFonts w:ascii="Open Sans" w:eastAsia="Times New Roman" w:hAnsi="Open Sans" w:cs="Open Sans"/>
          <w:color w:val="000000"/>
          <w:sz w:val="22"/>
          <w:szCs w:val="22"/>
        </w:rPr>
        <w:t xml:space="preserve"> disability rights,</w:t>
      </w:r>
      <w:r>
        <w:rPr>
          <w:rFonts w:ascii="Open Sans" w:eastAsia="Times New Roman" w:hAnsi="Open Sans" w:cs="Open Sans"/>
          <w:color w:val="000000"/>
          <w:sz w:val="22"/>
          <w:szCs w:val="22"/>
        </w:rPr>
        <w:t xml:space="preserve"> </w:t>
      </w:r>
      <w:r w:rsidR="00C77D80">
        <w:rPr>
          <w:rFonts w:ascii="Open Sans" w:eastAsia="Times New Roman" w:hAnsi="Open Sans" w:cs="Open Sans"/>
          <w:color w:val="000000"/>
          <w:sz w:val="22"/>
          <w:szCs w:val="22"/>
        </w:rPr>
        <w:t xml:space="preserve">gynaecological cancers and </w:t>
      </w:r>
      <w:r>
        <w:rPr>
          <w:rFonts w:ascii="Open Sans" w:eastAsia="Times New Roman" w:hAnsi="Open Sans" w:cs="Open Sans"/>
          <w:color w:val="000000"/>
          <w:sz w:val="22"/>
          <w:szCs w:val="22"/>
        </w:rPr>
        <w:t>universal access to contraception.</w:t>
      </w:r>
    </w:p>
    <w:p w14:paraId="5F470B0C" w14:textId="77F38DE7" w:rsidR="00FB2592" w:rsidRDefault="00A15CE1" w:rsidP="004A508A">
      <w:pPr>
        <w:pStyle w:val="ListParagraph"/>
        <w:numPr>
          <w:ilvl w:val="0"/>
          <w:numId w:val="18"/>
        </w:numPr>
        <w:spacing w:line="240" w:lineRule="auto"/>
        <w:rPr>
          <w:rFonts w:ascii="Open Sans" w:eastAsia="Times New Roman" w:hAnsi="Open Sans" w:cs="Open Sans"/>
          <w:color w:val="000000"/>
          <w:sz w:val="22"/>
          <w:szCs w:val="22"/>
        </w:rPr>
      </w:pPr>
      <w:r w:rsidRPr="00FB2592">
        <w:rPr>
          <w:rFonts w:ascii="Open Sans" w:eastAsia="Times New Roman" w:hAnsi="Open Sans" w:cs="Open Sans"/>
          <w:color w:val="000000"/>
          <w:sz w:val="22"/>
          <w:szCs w:val="22"/>
        </w:rPr>
        <w:t>representation on various women’s health and equity networks, including</w:t>
      </w:r>
      <w:r w:rsidR="00FB2592">
        <w:rPr>
          <w:rFonts w:ascii="Open Sans" w:eastAsia="Times New Roman" w:hAnsi="Open Sans" w:cs="Open Sans"/>
          <w:color w:val="000000"/>
          <w:sz w:val="22"/>
          <w:szCs w:val="22"/>
        </w:rPr>
        <w:t>:</w:t>
      </w:r>
    </w:p>
    <w:p w14:paraId="2AD9DE89" w14:textId="77777777" w:rsidR="00FB2592" w:rsidRDefault="00A15CE1" w:rsidP="004A508A">
      <w:pPr>
        <w:pStyle w:val="ListParagraph"/>
        <w:numPr>
          <w:ilvl w:val="1"/>
          <w:numId w:val="18"/>
        </w:numPr>
        <w:spacing w:line="240" w:lineRule="auto"/>
        <w:rPr>
          <w:rFonts w:ascii="Open Sans" w:eastAsia="Times New Roman" w:hAnsi="Open Sans" w:cs="Open Sans"/>
          <w:color w:val="000000"/>
          <w:sz w:val="22"/>
          <w:szCs w:val="22"/>
        </w:rPr>
      </w:pPr>
      <w:r w:rsidRPr="00FB2592">
        <w:rPr>
          <w:rFonts w:ascii="Open Sans" w:eastAsia="Times New Roman" w:hAnsi="Open Sans" w:cs="Open Sans"/>
          <w:color w:val="000000"/>
          <w:sz w:val="22"/>
          <w:szCs w:val="22"/>
        </w:rPr>
        <w:t>Climate and Health Alliance</w:t>
      </w:r>
    </w:p>
    <w:p w14:paraId="6D0AF230" w14:textId="4AEB4F3A" w:rsidR="00FB2592" w:rsidRDefault="00A15CE1" w:rsidP="004A508A">
      <w:pPr>
        <w:pStyle w:val="ListParagraph"/>
        <w:numPr>
          <w:ilvl w:val="1"/>
          <w:numId w:val="18"/>
        </w:numPr>
        <w:spacing w:line="240" w:lineRule="auto"/>
        <w:rPr>
          <w:rFonts w:ascii="Open Sans" w:eastAsia="Times New Roman" w:hAnsi="Open Sans" w:cs="Open Sans"/>
          <w:color w:val="000000"/>
          <w:sz w:val="22"/>
          <w:szCs w:val="22"/>
        </w:rPr>
      </w:pPr>
      <w:r w:rsidRPr="00FB2592">
        <w:rPr>
          <w:rFonts w:ascii="Open Sans" w:eastAsia="Times New Roman" w:hAnsi="Open Sans" w:cs="Open Sans"/>
          <w:color w:val="000000"/>
          <w:sz w:val="22"/>
          <w:szCs w:val="22"/>
        </w:rPr>
        <w:t>Health Equity Learning Lab Oz by Stretton Institute</w:t>
      </w:r>
      <w:r w:rsidR="00187AB6">
        <w:rPr>
          <w:rFonts w:ascii="Open Sans" w:eastAsia="Times New Roman" w:hAnsi="Open Sans" w:cs="Open Sans"/>
          <w:color w:val="000000"/>
          <w:sz w:val="22"/>
          <w:szCs w:val="22"/>
        </w:rPr>
        <w:t>,</w:t>
      </w:r>
      <w:r w:rsidRPr="00FB2592">
        <w:rPr>
          <w:rFonts w:ascii="Open Sans" w:eastAsia="Times New Roman" w:hAnsi="Open Sans" w:cs="Open Sans"/>
          <w:color w:val="000000"/>
          <w:sz w:val="22"/>
          <w:szCs w:val="22"/>
        </w:rPr>
        <w:t xml:space="preserve"> University of Adelaide</w:t>
      </w:r>
    </w:p>
    <w:p w14:paraId="27D1C15D" w14:textId="77777777" w:rsidR="00FB2592" w:rsidRDefault="00B13384" w:rsidP="004A508A">
      <w:pPr>
        <w:pStyle w:val="ListParagraph"/>
        <w:numPr>
          <w:ilvl w:val="1"/>
          <w:numId w:val="18"/>
        </w:numPr>
        <w:spacing w:line="240" w:lineRule="auto"/>
        <w:rPr>
          <w:rFonts w:ascii="Open Sans" w:eastAsia="Times New Roman" w:hAnsi="Open Sans" w:cs="Open Sans"/>
          <w:color w:val="000000"/>
          <w:sz w:val="22"/>
          <w:szCs w:val="22"/>
        </w:rPr>
      </w:pPr>
      <w:r w:rsidRPr="00FB2592">
        <w:rPr>
          <w:rFonts w:ascii="Open Sans" w:eastAsia="Times New Roman" w:hAnsi="Open Sans" w:cs="Open Sans"/>
          <w:color w:val="000000"/>
          <w:sz w:val="22"/>
          <w:szCs w:val="22"/>
        </w:rPr>
        <w:t>LGBTIQ+ Health Australia</w:t>
      </w:r>
    </w:p>
    <w:p w14:paraId="494E188D" w14:textId="63521F87" w:rsidR="00E86882" w:rsidRPr="00F44DFB" w:rsidRDefault="00A15CE1" w:rsidP="00F44DFB">
      <w:pPr>
        <w:pStyle w:val="ListParagraph"/>
        <w:numPr>
          <w:ilvl w:val="1"/>
          <w:numId w:val="18"/>
        </w:numPr>
        <w:spacing w:line="240" w:lineRule="auto"/>
        <w:rPr>
          <w:rFonts w:ascii="Open Sans" w:eastAsia="Times New Roman" w:hAnsi="Open Sans" w:cs="Open Sans"/>
          <w:color w:val="000000"/>
          <w:sz w:val="22"/>
          <w:szCs w:val="22"/>
        </w:rPr>
      </w:pPr>
      <w:r w:rsidRPr="00FB2592">
        <w:rPr>
          <w:rFonts w:ascii="Open Sans" w:eastAsia="Times New Roman" w:hAnsi="Open Sans" w:cs="Open Sans"/>
          <w:color w:val="000000"/>
          <w:sz w:val="22"/>
          <w:szCs w:val="22"/>
        </w:rPr>
        <w:t>Our Watch’s Policy Officers Network</w:t>
      </w:r>
      <w:r w:rsidR="007E01BF" w:rsidRPr="00F44DFB">
        <w:rPr>
          <w:rFonts w:ascii="Open Sans" w:eastAsia="Times New Roman" w:hAnsi="Open Sans" w:cs="Open Sans"/>
          <w:color w:val="000000"/>
          <w:sz w:val="22"/>
          <w:szCs w:val="22"/>
        </w:rPr>
        <w:t>.</w:t>
      </w:r>
    </w:p>
    <w:p w14:paraId="4732B8F1" w14:textId="2E9F26E4" w:rsidR="003D2411" w:rsidRDefault="003D2411" w:rsidP="00187AB6">
      <w:pPr>
        <w:rPr>
          <w:rFonts w:ascii="Open Sans" w:eastAsia="Times New Roman" w:hAnsi="Open Sans" w:cs="Open Sans"/>
          <w:color w:val="000000"/>
          <w:sz w:val="22"/>
          <w:szCs w:val="22"/>
        </w:rPr>
      </w:pPr>
    </w:p>
    <w:p w14:paraId="60E0E502" w14:textId="54BD0C4B" w:rsidR="003D2411" w:rsidRDefault="003D2411" w:rsidP="003D2411">
      <w:pPr>
        <w:pStyle w:val="Heading2"/>
      </w:pPr>
      <w:bookmarkStart w:id="41" w:name="_Toc204631082"/>
      <w:r>
        <w:lastRenderedPageBreak/>
        <w:t>How well did we do?</w:t>
      </w:r>
      <w:bookmarkEnd w:id="41"/>
    </w:p>
    <w:p w14:paraId="74B1F4A1" w14:textId="4261F0FE" w:rsidR="00626732" w:rsidRPr="00626732" w:rsidRDefault="00626732" w:rsidP="00626732">
      <w:pPr>
        <w:spacing w:after="240" w:line="240" w:lineRule="auto"/>
        <w:ind w:left="284" w:right="284"/>
        <w:jc w:val="both"/>
        <w:textAlignment w:val="baseline"/>
        <w:rPr>
          <w:rFonts w:ascii="Open Sans" w:eastAsia="Times New Roman" w:hAnsi="Open Sans" w:cs="Open Sans"/>
          <w:color w:val="085042"/>
          <w:sz w:val="26"/>
          <w:szCs w:val="26"/>
        </w:rPr>
      </w:pPr>
      <w:r w:rsidRPr="00626732">
        <w:rPr>
          <w:rFonts w:ascii="Open Sans" w:eastAsia="Times New Roman" w:hAnsi="Open Sans" w:cs="Open Sans"/>
          <w:color w:val="085042"/>
          <w:sz w:val="26"/>
          <w:szCs w:val="26"/>
        </w:rPr>
        <w:t>‘Contributing to the Women’s Health Hub project has been incredibly rewarding</w:t>
      </w:r>
      <w:r w:rsidR="008A09A3">
        <w:rPr>
          <w:rFonts w:ascii="Open Sans" w:eastAsia="Times New Roman" w:hAnsi="Open Sans" w:cs="Open Sans"/>
          <w:color w:val="085042"/>
          <w:sz w:val="26"/>
          <w:szCs w:val="26"/>
        </w:rPr>
        <w:t>,</w:t>
      </w:r>
      <w:r w:rsidRPr="00626732">
        <w:rPr>
          <w:rFonts w:ascii="Open Sans" w:eastAsia="Times New Roman" w:hAnsi="Open Sans" w:cs="Open Sans"/>
          <w:color w:val="085042"/>
          <w:sz w:val="26"/>
          <w:szCs w:val="26"/>
        </w:rPr>
        <w:t xml:space="preserve"> </w:t>
      </w:r>
      <w:r w:rsidR="008A09A3">
        <w:rPr>
          <w:rFonts w:ascii="Open Sans" w:eastAsia="Times New Roman" w:hAnsi="Open Sans" w:cs="Open Sans"/>
          <w:color w:val="085042"/>
          <w:sz w:val="26"/>
          <w:szCs w:val="26"/>
        </w:rPr>
        <w:t>i</w:t>
      </w:r>
      <w:r w:rsidRPr="00626732">
        <w:rPr>
          <w:rFonts w:ascii="Open Sans" w:eastAsia="Times New Roman" w:hAnsi="Open Sans" w:cs="Open Sans"/>
          <w:color w:val="085042"/>
          <w:sz w:val="26"/>
          <w:szCs w:val="26"/>
        </w:rPr>
        <w:t>n particular having the opportunity to have a greater voice in the women’s health sector and to feel more connected to a team that is dedicated to advancing women’s health</w:t>
      </w:r>
      <w:r w:rsidR="008A09A3">
        <w:rPr>
          <w:rFonts w:ascii="Open Sans" w:eastAsia="Times New Roman" w:hAnsi="Open Sans" w:cs="Open Sans"/>
          <w:color w:val="085042"/>
          <w:sz w:val="26"/>
          <w:szCs w:val="26"/>
        </w:rPr>
        <w:t>,</w:t>
      </w:r>
      <w:r w:rsidRPr="00626732">
        <w:rPr>
          <w:rFonts w:ascii="Open Sans" w:eastAsia="Times New Roman" w:hAnsi="Open Sans" w:cs="Open Sans"/>
          <w:color w:val="085042"/>
          <w:sz w:val="26"/>
          <w:szCs w:val="26"/>
        </w:rPr>
        <w:t xml:space="preserve"> to make a positive impact on so many lives.’</w:t>
      </w:r>
      <w:r>
        <w:rPr>
          <w:rFonts w:ascii="Open Sans" w:eastAsia="Times New Roman" w:hAnsi="Open Sans" w:cs="Open Sans"/>
          <w:color w:val="085042"/>
          <w:sz w:val="26"/>
          <w:szCs w:val="26"/>
        </w:rPr>
        <w:t xml:space="preserve"> – Co-development participant</w:t>
      </w:r>
    </w:p>
    <w:p w14:paraId="4854B509" w14:textId="77777777" w:rsidR="00626732" w:rsidRDefault="00626732" w:rsidP="003D2411">
      <w:pPr>
        <w:spacing w:line="240" w:lineRule="auto"/>
        <w:rPr>
          <w:rFonts w:ascii="Open Sans" w:eastAsia="Times New Roman" w:hAnsi="Open Sans" w:cs="Open Sans"/>
          <w:color w:val="000000"/>
          <w:sz w:val="22"/>
          <w:szCs w:val="22"/>
        </w:rPr>
      </w:pPr>
    </w:p>
    <w:p w14:paraId="4F3F73D6" w14:textId="29F21D24" w:rsidR="003D2411" w:rsidRPr="003D2411" w:rsidRDefault="003D2411" w:rsidP="001910D4">
      <w:pPr>
        <w:rPr>
          <w:rFonts w:ascii="Open Sans" w:eastAsia="Times New Roman" w:hAnsi="Open Sans" w:cs="Open Sans"/>
          <w:color w:val="000000"/>
          <w:sz w:val="22"/>
          <w:szCs w:val="22"/>
        </w:rPr>
      </w:pPr>
      <w:r w:rsidRPr="003D2411">
        <w:rPr>
          <w:rFonts w:ascii="Open Sans" w:eastAsia="Times New Roman" w:hAnsi="Open Sans" w:cs="Open Sans"/>
          <w:color w:val="000000"/>
          <w:sz w:val="22"/>
          <w:szCs w:val="22"/>
        </w:rPr>
        <w:t>This section presents an integrated assessment of delivery quality across the Women’s Health Hub project, drawing on mixed-methods data and using the established MEL framework. All feedback was analysed using a thematic coding framework (</w:t>
      </w:r>
      <w:r w:rsidR="00C409F8">
        <w:rPr>
          <w:rFonts w:ascii="Open Sans" w:eastAsia="Times New Roman" w:hAnsi="Open Sans" w:cs="Open Sans"/>
          <w:color w:val="000000"/>
          <w:sz w:val="22"/>
          <w:szCs w:val="22"/>
        </w:rPr>
        <w:t xml:space="preserve">Appendix </w:t>
      </w:r>
      <w:r w:rsidR="008E4C7E">
        <w:rPr>
          <w:rFonts w:ascii="Open Sans" w:eastAsia="Times New Roman" w:hAnsi="Open Sans" w:cs="Open Sans"/>
          <w:color w:val="000000"/>
          <w:sz w:val="22"/>
          <w:szCs w:val="22"/>
        </w:rPr>
        <w:t>3</w:t>
      </w:r>
      <w:r w:rsidRPr="003D2411">
        <w:rPr>
          <w:rFonts w:ascii="Open Sans" w:eastAsia="Times New Roman" w:hAnsi="Open Sans" w:cs="Open Sans"/>
          <w:color w:val="000000"/>
          <w:sz w:val="22"/>
          <w:szCs w:val="22"/>
        </w:rPr>
        <w:t>), allowing for consistent synthesis across diverse data sources, including:</w:t>
      </w:r>
    </w:p>
    <w:p w14:paraId="504BC084" w14:textId="7B9F943E" w:rsidR="003D2411" w:rsidRPr="003D2411" w:rsidRDefault="003D2411" w:rsidP="007320DE">
      <w:pPr>
        <w:pStyle w:val="ListParagraph"/>
        <w:numPr>
          <w:ilvl w:val="0"/>
          <w:numId w:val="7"/>
        </w:numPr>
        <w:spacing w:after="240" w:line="240" w:lineRule="auto"/>
        <w:textAlignment w:val="baseline"/>
        <w:rPr>
          <w:rFonts w:ascii="Open Sans" w:eastAsia="Times New Roman" w:hAnsi="Open Sans" w:cs="Open Sans"/>
          <w:color w:val="000000"/>
          <w:sz w:val="22"/>
          <w:szCs w:val="22"/>
        </w:rPr>
      </w:pPr>
      <w:r w:rsidRPr="003D2411">
        <w:rPr>
          <w:rFonts w:ascii="Open Sans" w:eastAsia="Times New Roman" w:hAnsi="Open Sans" w:cs="Open Sans"/>
          <w:color w:val="000000"/>
          <w:sz w:val="22"/>
          <w:szCs w:val="22"/>
        </w:rPr>
        <w:t xml:space="preserve">Community of Practice reports (Years 2 </w:t>
      </w:r>
      <w:r w:rsidR="00F31A93">
        <w:rPr>
          <w:rFonts w:ascii="Open Sans" w:eastAsia="Times New Roman" w:hAnsi="Open Sans" w:cs="Open Sans"/>
          <w:color w:val="000000"/>
          <w:sz w:val="22"/>
          <w:szCs w:val="22"/>
        </w:rPr>
        <w:t>and</w:t>
      </w:r>
      <w:r w:rsidRPr="003D2411">
        <w:rPr>
          <w:rFonts w:ascii="Open Sans" w:eastAsia="Times New Roman" w:hAnsi="Open Sans" w:cs="Open Sans"/>
          <w:color w:val="000000"/>
          <w:sz w:val="22"/>
          <w:szCs w:val="22"/>
        </w:rPr>
        <w:t xml:space="preserve"> 3)</w:t>
      </w:r>
    </w:p>
    <w:p w14:paraId="052577C0" w14:textId="32E5E794" w:rsidR="003D2411" w:rsidRPr="003D2411" w:rsidRDefault="003D2411" w:rsidP="007320DE">
      <w:pPr>
        <w:pStyle w:val="ListParagraph"/>
        <w:numPr>
          <w:ilvl w:val="0"/>
          <w:numId w:val="7"/>
        </w:numPr>
        <w:spacing w:after="240" w:line="240" w:lineRule="auto"/>
        <w:textAlignment w:val="baseline"/>
        <w:rPr>
          <w:rFonts w:ascii="Open Sans" w:eastAsia="Times New Roman" w:hAnsi="Open Sans" w:cs="Open Sans"/>
          <w:color w:val="000000"/>
          <w:sz w:val="22"/>
          <w:szCs w:val="22"/>
        </w:rPr>
      </w:pPr>
      <w:r w:rsidRPr="003D2411">
        <w:rPr>
          <w:rFonts w:ascii="Open Sans" w:eastAsia="Times New Roman" w:hAnsi="Open Sans" w:cs="Open Sans"/>
          <w:color w:val="000000"/>
          <w:sz w:val="22"/>
          <w:szCs w:val="22"/>
        </w:rPr>
        <w:t>e-</w:t>
      </w:r>
      <w:r w:rsidR="00F31A93">
        <w:rPr>
          <w:rFonts w:ascii="Open Sans" w:eastAsia="Times New Roman" w:hAnsi="Open Sans" w:cs="Open Sans"/>
          <w:color w:val="000000"/>
          <w:sz w:val="22"/>
          <w:szCs w:val="22"/>
        </w:rPr>
        <w:t>l</w:t>
      </w:r>
      <w:r w:rsidRPr="003D2411">
        <w:rPr>
          <w:rFonts w:ascii="Open Sans" w:eastAsia="Times New Roman" w:hAnsi="Open Sans" w:cs="Open Sans"/>
          <w:color w:val="000000"/>
          <w:sz w:val="22"/>
          <w:szCs w:val="22"/>
        </w:rPr>
        <w:t>earning user testing surveys and reflections</w:t>
      </w:r>
    </w:p>
    <w:p w14:paraId="096FB487" w14:textId="77777777" w:rsidR="003D2411" w:rsidRPr="003D2411" w:rsidRDefault="003D2411" w:rsidP="007320DE">
      <w:pPr>
        <w:pStyle w:val="ListParagraph"/>
        <w:numPr>
          <w:ilvl w:val="0"/>
          <w:numId w:val="7"/>
        </w:numPr>
        <w:spacing w:after="240" w:line="240" w:lineRule="auto"/>
        <w:textAlignment w:val="baseline"/>
        <w:rPr>
          <w:rFonts w:ascii="Open Sans" w:eastAsia="Times New Roman" w:hAnsi="Open Sans" w:cs="Open Sans"/>
          <w:color w:val="000000"/>
          <w:sz w:val="22"/>
          <w:szCs w:val="22"/>
        </w:rPr>
      </w:pPr>
      <w:r w:rsidRPr="003D2411">
        <w:rPr>
          <w:rFonts w:ascii="Open Sans" w:eastAsia="Times New Roman" w:hAnsi="Open Sans" w:cs="Open Sans"/>
          <w:color w:val="000000"/>
          <w:sz w:val="22"/>
          <w:szCs w:val="22"/>
        </w:rPr>
        <w:t xml:space="preserve">6-Week Challenge organisational reflections </w:t>
      </w:r>
    </w:p>
    <w:p w14:paraId="1D6D663A" w14:textId="33AAD76E" w:rsidR="003D2411" w:rsidRPr="003D2411" w:rsidRDefault="00F31A93" w:rsidP="007320DE">
      <w:pPr>
        <w:pStyle w:val="ListParagraph"/>
        <w:numPr>
          <w:ilvl w:val="0"/>
          <w:numId w:val="7"/>
        </w:numPr>
        <w:spacing w:after="240" w:line="240" w:lineRule="auto"/>
        <w:textAlignment w:val="baseline"/>
        <w:rPr>
          <w:rFonts w:ascii="Open Sans" w:eastAsia="Times New Roman" w:hAnsi="Open Sans" w:cs="Open Sans"/>
          <w:color w:val="000000"/>
          <w:sz w:val="22"/>
          <w:szCs w:val="22"/>
        </w:rPr>
      </w:pPr>
      <w:r>
        <w:rPr>
          <w:rFonts w:ascii="Open Sans" w:eastAsia="Times New Roman" w:hAnsi="Open Sans" w:cs="Open Sans"/>
          <w:color w:val="000000"/>
          <w:sz w:val="22"/>
          <w:szCs w:val="22"/>
        </w:rPr>
        <w:t>w</w:t>
      </w:r>
      <w:r w:rsidR="003D2411" w:rsidRPr="003D2411">
        <w:rPr>
          <w:rFonts w:ascii="Open Sans" w:eastAsia="Times New Roman" w:hAnsi="Open Sans" w:cs="Open Sans"/>
          <w:color w:val="000000"/>
          <w:sz w:val="22"/>
          <w:szCs w:val="22"/>
        </w:rPr>
        <w:t>ebsite usage statistics</w:t>
      </w:r>
    </w:p>
    <w:p w14:paraId="3D910C9A" w14:textId="77777777" w:rsidR="00F851A6" w:rsidRDefault="003D2411" w:rsidP="007320DE">
      <w:pPr>
        <w:pStyle w:val="ListParagraph"/>
        <w:numPr>
          <w:ilvl w:val="0"/>
          <w:numId w:val="7"/>
        </w:numPr>
        <w:spacing w:after="240" w:line="240" w:lineRule="auto"/>
        <w:textAlignment w:val="baseline"/>
        <w:rPr>
          <w:rFonts w:ascii="Open Sans" w:eastAsia="Times New Roman" w:hAnsi="Open Sans" w:cs="Open Sans"/>
          <w:color w:val="000000"/>
          <w:sz w:val="22"/>
          <w:szCs w:val="22"/>
        </w:rPr>
      </w:pPr>
      <w:r w:rsidRPr="003D2411">
        <w:rPr>
          <w:rFonts w:ascii="Open Sans" w:eastAsia="Times New Roman" w:hAnsi="Open Sans" w:cs="Open Sans"/>
          <w:color w:val="000000"/>
          <w:sz w:val="22"/>
          <w:szCs w:val="22"/>
        </w:rPr>
        <w:t>Hub pop-up evaluation surveys</w:t>
      </w:r>
    </w:p>
    <w:p w14:paraId="02409C58" w14:textId="355DB4C3" w:rsidR="008E4C7E" w:rsidRDefault="00F31A93" w:rsidP="008E4C7E">
      <w:pPr>
        <w:pStyle w:val="ListParagraph"/>
        <w:numPr>
          <w:ilvl w:val="0"/>
          <w:numId w:val="11"/>
        </w:numPr>
        <w:rPr>
          <w:rFonts w:ascii="Open Sans" w:eastAsia="Times New Roman" w:hAnsi="Open Sans" w:cs="Open Sans"/>
          <w:color w:val="000000"/>
          <w:sz w:val="22"/>
          <w:szCs w:val="22"/>
        </w:rPr>
      </w:pPr>
      <w:r>
        <w:rPr>
          <w:rFonts w:ascii="Open Sans" w:eastAsia="Times New Roman" w:hAnsi="Open Sans" w:cs="Open Sans"/>
          <w:color w:val="000000"/>
          <w:sz w:val="22"/>
          <w:szCs w:val="22"/>
        </w:rPr>
        <w:t>M</w:t>
      </w:r>
      <w:r w:rsidR="003D2411" w:rsidRPr="00F851A6">
        <w:rPr>
          <w:rFonts w:ascii="Open Sans" w:eastAsia="Times New Roman" w:hAnsi="Open Sans" w:cs="Open Sans"/>
          <w:color w:val="000000"/>
          <w:sz w:val="22"/>
          <w:szCs w:val="22"/>
        </w:rPr>
        <w:t>id-point project evaluation</w:t>
      </w:r>
    </w:p>
    <w:p w14:paraId="74CD2586" w14:textId="66EC619F" w:rsidR="003D2411" w:rsidRPr="008E4C7E" w:rsidRDefault="00F31A93" w:rsidP="008E4C7E">
      <w:pPr>
        <w:pStyle w:val="ListParagraph"/>
        <w:numPr>
          <w:ilvl w:val="0"/>
          <w:numId w:val="11"/>
        </w:numPr>
        <w:rPr>
          <w:rFonts w:ascii="Open Sans" w:eastAsia="Times New Roman" w:hAnsi="Open Sans" w:cs="Open Sans"/>
          <w:color w:val="000000"/>
          <w:sz w:val="22"/>
          <w:szCs w:val="22"/>
        </w:rPr>
      </w:pPr>
      <w:r>
        <w:rPr>
          <w:rFonts w:ascii="Open Sans" w:eastAsia="Times New Roman" w:hAnsi="Open Sans" w:cs="Open Sans"/>
          <w:color w:val="000000"/>
          <w:sz w:val="22"/>
          <w:szCs w:val="22"/>
        </w:rPr>
        <w:t>En</w:t>
      </w:r>
      <w:r w:rsidR="00C409F8" w:rsidRPr="008E4C7E">
        <w:rPr>
          <w:rFonts w:ascii="Open Sans" w:eastAsia="Times New Roman" w:hAnsi="Open Sans" w:cs="Open Sans"/>
          <w:color w:val="000000"/>
          <w:sz w:val="22"/>
          <w:szCs w:val="22"/>
        </w:rPr>
        <w:t>d of project evaluation.</w:t>
      </w:r>
    </w:p>
    <w:p w14:paraId="78EAF3BA" w14:textId="77777777" w:rsidR="003D2411" w:rsidRPr="003D2411" w:rsidRDefault="003D2411" w:rsidP="003D2411">
      <w:pPr>
        <w:spacing w:line="240" w:lineRule="auto"/>
        <w:rPr>
          <w:rFonts w:ascii="Open Sans" w:eastAsia="Times New Roman" w:hAnsi="Open Sans" w:cs="Open Sans"/>
          <w:color w:val="000000"/>
          <w:sz w:val="22"/>
          <w:szCs w:val="22"/>
        </w:rPr>
      </w:pPr>
    </w:p>
    <w:p w14:paraId="7D257253" w14:textId="0F4EAE70" w:rsidR="003D2411" w:rsidRDefault="003D2411" w:rsidP="001910D4">
      <w:pPr>
        <w:rPr>
          <w:rFonts w:ascii="Open Sans" w:eastAsia="Times New Roman" w:hAnsi="Open Sans" w:cs="Open Sans"/>
          <w:color w:val="000000"/>
          <w:sz w:val="22"/>
          <w:szCs w:val="22"/>
        </w:rPr>
      </w:pPr>
      <w:r w:rsidRPr="00B97D7B">
        <w:rPr>
          <w:rFonts w:ascii="Open Sans" w:eastAsia="Times New Roman" w:hAnsi="Open Sans" w:cs="Open Sans"/>
          <w:color w:val="000000"/>
          <w:sz w:val="22"/>
          <w:szCs w:val="22"/>
        </w:rPr>
        <w:t>We synthesised survey</w:t>
      </w:r>
      <w:r w:rsidRPr="003D2411">
        <w:rPr>
          <w:rFonts w:ascii="Open Sans" w:eastAsia="Times New Roman" w:hAnsi="Open Sans" w:cs="Open Sans"/>
          <w:color w:val="000000"/>
          <w:sz w:val="22"/>
          <w:szCs w:val="22"/>
        </w:rPr>
        <w:t xml:space="preserve"> findings, event metrics, user testing feedback, and qualitative reflections from diverse stakeholders to analyse:</w:t>
      </w:r>
    </w:p>
    <w:p w14:paraId="209FC2AE" w14:textId="3E1BFD91" w:rsidR="003D2411" w:rsidRPr="003D2411" w:rsidRDefault="00721F97" w:rsidP="007320DE">
      <w:pPr>
        <w:pStyle w:val="ListParagraph"/>
        <w:numPr>
          <w:ilvl w:val="0"/>
          <w:numId w:val="7"/>
        </w:numPr>
        <w:spacing w:after="240" w:line="240" w:lineRule="auto"/>
        <w:textAlignment w:val="baseline"/>
        <w:rPr>
          <w:rFonts w:ascii="Open Sans" w:eastAsia="Times New Roman" w:hAnsi="Open Sans" w:cs="Open Sans"/>
          <w:color w:val="000000"/>
          <w:sz w:val="22"/>
          <w:szCs w:val="22"/>
        </w:rPr>
      </w:pPr>
      <w:r>
        <w:rPr>
          <w:rFonts w:ascii="Open Sans" w:eastAsia="Times New Roman" w:hAnsi="Open Sans" w:cs="Open Sans"/>
          <w:color w:val="000000"/>
          <w:sz w:val="22"/>
          <w:szCs w:val="22"/>
        </w:rPr>
        <w:t>f</w:t>
      </w:r>
      <w:r w:rsidR="003D2411" w:rsidRPr="003D2411">
        <w:rPr>
          <w:rFonts w:ascii="Open Sans" w:eastAsia="Times New Roman" w:hAnsi="Open Sans" w:cs="Open Sans"/>
          <w:color w:val="000000"/>
          <w:sz w:val="22"/>
          <w:szCs w:val="22"/>
        </w:rPr>
        <w:t>eedback from users and participants</w:t>
      </w:r>
    </w:p>
    <w:p w14:paraId="502ADE81" w14:textId="4AB8739F" w:rsidR="00F851A6" w:rsidRDefault="00721F97" w:rsidP="007320DE">
      <w:pPr>
        <w:pStyle w:val="ListParagraph"/>
        <w:numPr>
          <w:ilvl w:val="0"/>
          <w:numId w:val="7"/>
        </w:numPr>
        <w:spacing w:after="240" w:line="240" w:lineRule="auto"/>
        <w:textAlignment w:val="baseline"/>
        <w:rPr>
          <w:rFonts w:ascii="Open Sans" w:eastAsia="Times New Roman" w:hAnsi="Open Sans" w:cs="Open Sans"/>
          <w:color w:val="000000"/>
          <w:sz w:val="22"/>
          <w:szCs w:val="22"/>
        </w:rPr>
      </w:pPr>
      <w:r>
        <w:rPr>
          <w:rFonts w:ascii="Open Sans" w:eastAsia="Times New Roman" w:hAnsi="Open Sans" w:cs="Open Sans"/>
          <w:color w:val="000000"/>
          <w:sz w:val="22"/>
          <w:szCs w:val="22"/>
        </w:rPr>
        <w:t>e</w:t>
      </w:r>
      <w:r w:rsidR="003D2411" w:rsidRPr="003D2411">
        <w:rPr>
          <w:rFonts w:ascii="Open Sans" w:eastAsia="Times New Roman" w:hAnsi="Open Sans" w:cs="Open Sans"/>
          <w:color w:val="000000"/>
          <w:sz w:val="22"/>
          <w:szCs w:val="22"/>
        </w:rPr>
        <w:t>vidence of usefulness, relevance and accessibility</w:t>
      </w:r>
    </w:p>
    <w:p w14:paraId="0F8BB106" w14:textId="10E626B4" w:rsidR="00B97D7B" w:rsidRDefault="00721F97" w:rsidP="00B97D7B">
      <w:pPr>
        <w:pStyle w:val="ListParagraph"/>
        <w:numPr>
          <w:ilvl w:val="0"/>
          <w:numId w:val="7"/>
        </w:numPr>
        <w:spacing w:after="240" w:line="240" w:lineRule="auto"/>
        <w:textAlignment w:val="baseline"/>
        <w:rPr>
          <w:rFonts w:ascii="Open Sans" w:eastAsia="Times New Roman" w:hAnsi="Open Sans" w:cs="Open Sans"/>
          <w:color w:val="000000"/>
          <w:sz w:val="22"/>
          <w:szCs w:val="22"/>
        </w:rPr>
      </w:pPr>
      <w:r>
        <w:rPr>
          <w:rFonts w:ascii="Open Sans" w:eastAsia="Times New Roman" w:hAnsi="Open Sans" w:cs="Open Sans"/>
          <w:color w:val="000000"/>
          <w:sz w:val="22"/>
          <w:szCs w:val="22"/>
        </w:rPr>
        <w:t>t</w:t>
      </w:r>
      <w:r w:rsidR="003D2411" w:rsidRPr="00B97D7B">
        <w:rPr>
          <w:rFonts w:ascii="Open Sans" w:eastAsia="Times New Roman" w:hAnsi="Open Sans" w:cs="Open Sans"/>
          <w:color w:val="000000"/>
          <w:sz w:val="22"/>
          <w:szCs w:val="22"/>
        </w:rPr>
        <w:t>rends across sectors, geography and priority populations</w:t>
      </w:r>
    </w:p>
    <w:p w14:paraId="29AE78B0" w14:textId="64CA695A" w:rsidR="003D2411" w:rsidRPr="00721F97" w:rsidRDefault="00721F97" w:rsidP="003D2411">
      <w:pPr>
        <w:pStyle w:val="ListParagraph"/>
        <w:numPr>
          <w:ilvl w:val="0"/>
          <w:numId w:val="7"/>
        </w:numPr>
        <w:spacing w:after="240" w:line="240" w:lineRule="auto"/>
        <w:textAlignment w:val="baseline"/>
        <w:rPr>
          <w:rFonts w:ascii="Open Sans" w:eastAsia="Times New Roman" w:hAnsi="Open Sans" w:cs="Open Sans"/>
          <w:color w:val="000000"/>
          <w:sz w:val="22"/>
          <w:szCs w:val="22"/>
        </w:rPr>
      </w:pPr>
      <w:r>
        <w:rPr>
          <w:rFonts w:ascii="Open Sans" w:eastAsia="Times New Roman" w:hAnsi="Open Sans" w:cs="Open Sans"/>
          <w:color w:val="000000"/>
          <w:sz w:val="22"/>
          <w:szCs w:val="22"/>
        </w:rPr>
        <w:t>k</w:t>
      </w:r>
      <w:r w:rsidR="003D2411" w:rsidRPr="00B97D7B">
        <w:rPr>
          <w:rFonts w:ascii="Open Sans" w:eastAsia="Times New Roman" w:hAnsi="Open Sans" w:cs="Open Sans"/>
          <w:color w:val="000000"/>
          <w:sz w:val="22"/>
          <w:szCs w:val="22"/>
        </w:rPr>
        <w:t>ey limitations and challenges</w:t>
      </w:r>
      <w:r>
        <w:rPr>
          <w:rFonts w:ascii="Open Sans" w:eastAsia="Times New Roman" w:hAnsi="Open Sans" w:cs="Open Sans"/>
          <w:color w:val="000000"/>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85042"/>
        <w:tblLook w:val="04A0" w:firstRow="1" w:lastRow="0" w:firstColumn="1" w:lastColumn="0" w:noHBand="0" w:noVBand="1"/>
      </w:tblPr>
      <w:tblGrid>
        <w:gridCol w:w="9065"/>
      </w:tblGrid>
      <w:tr w:rsidR="00B33087" w:rsidRPr="00B33087" w14:paraId="6F8CCB54" w14:textId="77777777" w:rsidTr="00B33087">
        <w:tc>
          <w:tcPr>
            <w:tcW w:w="9065" w:type="dxa"/>
            <w:shd w:val="clear" w:color="auto" w:fill="085042"/>
          </w:tcPr>
          <w:p w14:paraId="0FE45520" w14:textId="2A92BB2C" w:rsidR="00D61EB7" w:rsidRPr="00B33087" w:rsidRDefault="00D61EB7" w:rsidP="00B33087">
            <w:pPr>
              <w:spacing w:before="120"/>
              <w:rPr>
                <w:rFonts w:ascii="Open Sans" w:eastAsia="Times New Roman" w:hAnsi="Open Sans" w:cs="Open Sans"/>
                <w:b/>
                <w:bCs/>
                <w:color w:val="FFFFFF" w:themeColor="background1"/>
                <w:sz w:val="22"/>
                <w:szCs w:val="22"/>
              </w:rPr>
            </w:pPr>
            <w:r w:rsidRPr="00B33087">
              <w:rPr>
                <w:rFonts w:ascii="Open Sans" w:eastAsia="Times New Roman" w:hAnsi="Open Sans" w:cs="Open Sans"/>
                <w:b/>
                <w:bCs/>
                <w:color w:val="FFFFFF" w:themeColor="background1"/>
                <w:sz w:val="22"/>
                <w:szCs w:val="22"/>
              </w:rPr>
              <w:t>Snapshot</w:t>
            </w:r>
          </w:p>
          <w:p w14:paraId="76142D19" w14:textId="34EAB4E2" w:rsidR="00D61EB7" w:rsidRPr="00B33087" w:rsidRDefault="00D61EB7" w:rsidP="007320DE">
            <w:pPr>
              <w:pStyle w:val="ListParagraph"/>
              <w:numPr>
                <w:ilvl w:val="0"/>
                <w:numId w:val="11"/>
              </w:numPr>
              <w:rPr>
                <w:rFonts w:ascii="Open Sans" w:eastAsia="Times New Roman" w:hAnsi="Open Sans" w:cs="Open Sans"/>
                <w:color w:val="FFFFFF" w:themeColor="background1"/>
                <w:sz w:val="22"/>
                <w:szCs w:val="22"/>
              </w:rPr>
            </w:pPr>
            <w:r w:rsidRPr="00B33087">
              <w:rPr>
                <w:rFonts w:ascii="Open Sans" w:eastAsia="Times New Roman" w:hAnsi="Open Sans" w:cs="Open Sans"/>
                <w:b/>
                <w:bCs/>
                <w:color w:val="FFFFFF" w:themeColor="background1"/>
                <w:sz w:val="22"/>
                <w:szCs w:val="22"/>
              </w:rPr>
              <w:t>92%</w:t>
            </w:r>
            <w:r w:rsidRPr="00B33087">
              <w:rPr>
                <w:rFonts w:ascii="Open Sans" w:eastAsia="Times New Roman" w:hAnsi="Open Sans" w:cs="Open Sans"/>
                <w:color w:val="FFFFFF" w:themeColor="background1"/>
                <w:sz w:val="22"/>
                <w:szCs w:val="22"/>
              </w:rPr>
              <w:t xml:space="preserve"> (n=205) rated e-learning content as very good</w:t>
            </w:r>
            <w:r w:rsidR="00F31A93" w:rsidRPr="00B33087">
              <w:rPr>
                <w:rFonts w:ascii="Open Sans" w:eastAsia="Times New Roman" w:hAnsi="Open Sans" w:cs="Open Sans"/>
                <w:color w:val="FFFFFF" w:themeColor="background1"/>
                <w:sz w:val="22"/>
                <w:szCs w:val="22"/>
              </w:rPr>
              <w:t>’</w:t>
            </w:r>
            <w:r w:rsidRPr="00B33087">
              <w:rPr>
                <w:rFonts w:ascii="Open Sans" w:eastAsia="Times New Roman" w:hAnsi="Open Sans" w:cs="Open Sans"/>
                <w:color w:val="FFFFFF" w:themeColor="background1"/>
                <w:sz w:val="22"/>
                <w:szCs w:val="22"/>
              </w:rPr>
              <w:t xml:space="preserve"> or </w:t>
            </w:r>
            <w:r w:rsidR="00F31A93" w:rsidRPr="00B33087">
              <w:rPr>
                <w:rFonts w:ascii="Open Sans" w:eastAsia="Times New Roman" w:hAnsi="Open Sans" w:cs="Open Sans"/>
                <w:color w:val="FFFFFF" w:themeColor="background1"/>
                <w:sz w:val="22"/>
                <w:szCs w:val="22"/>
              </w:rPr>
              <w:t>‘</w:t>
            </w:r>
            <w:r w:rsidRPr="00B33087">
              <w:rPr>
                <w:rFonts w:ascii="Open Sans" w:eastAsia="Times New Roman" w:hAnsi="Open Sans" w:cs="Open Sans"/>
                <w:color w:val="FFFFFF" w:themeColor="background1"/>
                <w:sz w:val="22"/>
                <w:szCs w:val="22"/>
              </w:rPr>
              <w:t>excellent</w:t>
            </w:r>
            <w:r w:rsidR="00F31A93" w:rsidRPr="00B33087">
              <w:rPr>
                <w:rFonts w:ascii="Open Sans" w:eastAsia="Times New Roman" w:hAnsi="Open Sans" w:cs="Open Sans"/>
                <w:color w:val="FFFFFF" w:themeColor="background1"/>
                <w:sz w:val="22"/>
                <w:szCs w:val="22"/>
              </w:rPr>
              <w:t>’.</w:t>
            </w:r>
          </w:p>
          <w:p w14:paraId="7F130B78" w14:textId="677F5462" w:rsidR="00D61EB7" w:rsidRPr="00B33087" w:rsidRDefault="00D61EB7" w:rsidP="007320DE">
            <w:pPr>
              <w:pStyle w:val="ListParagraph"/>
              <w:numPr>
                <w:ilvl w:val="0"/>
                <w:numId w:val="11"/>
              </w:numPr>
              <w:rPr>
                <w:rFonts w:ascii="Open Sans" w:eastAsia="Times New Roman" w:hAnsi="Open Sans" w:cs="Open Sans"/>
                <w:color w:val="FFFFFF" w:themeColor="background1"/>
                <w:sz w:val="22"/>
                <w:szCs w:val="22"/>
              </w:rPr>
            </w:pPr>
            <w:r w:rsidRPr="00B33087">
              <w:rPr>
                <w:rFonts w:ascii="Open Sans" w:eastAsia="Times New Roman" w:hAnsi="Open Sans" w:cs="Open Sans"/>
                <w:color w:val="FFFFFF" w:themeColor="background1"/>
                <w:sz w:val="22"/>
                <w:szCs w:val="22"/>
              </w:rPr>
              <w:t>C</w:t>
            </w:r>
            <w:r w:rsidR="00F31A93" w:rsidRPr="00B33087">
              <w:rPr>
                <w:rFonts w:ascii="Open Sans" w:eastAsia="Times New Roman" w:hAnsi="Open Sans" w:cs="Open Sans"/>
                <w:color w:val="FFFFFF" w:themeColor="background1"/>
                <w:sz w:val="22"/>
                <w:szCs w:val="22"/>
              </w:rPr>
              <w:t xml:space="preserve">ommunity </w:t>
            </w:r>
            <w:r w:rsidRPr="00B33087">
              <w:rPr>
                <w:rFonts w:ascii="Open Sans" w:eastAsia="Times New Roman" w:hAnsi="Open Sans" w:cs="Open Sans"/>
                <w:color w:val="FFFFFF" w:themeColor="background1"/>
                <w:sz w:val="22"/>
                <w:szCs w:val="22"/>
              </w:rPr>
              <w:t>o</w:t>
            </w:r>
            <w:r w:rsidR="00F31A93" w:rsidRPr="00B33087">
              <w:rPr>
                <w:rFonts w:ascii="Open Sans" w:eastAsia="Times New Roman" w:hAnsi="Open Sans" w:cs="Open Sans"/>
                <w:color w:val="FFFFFF" w:themeColor="background1"/>
                <w:sz w:val="22"/>
                <w:szCs w:val="22"/>
              </w:rPr>
              <w:t>f Practice</w:t>
            </w:r>
            <w:r w:rsidRPr="00B33087">
              <w:rPr>
                <w:rFonts w:ascii="Open Sans" w:eastAsia="Times New Roman" w:hAnsi="Open Sans" w:cs="Open Sans"/>
                <w:color w:val="FFFFFF" w:themeColor="background1"/>
                <w:sz w:val="22"/>
                <w:szCs w:val="22"/>
              </w:rPr>
              <w:t xml:space="preserve"> sessions were rated highly for their practical value and sharing of lived expertise.</w:t>
            </w:r>
          </w:p>
          <w:p w14:paraId="608BD58F" w14:textId="2DAD629E" w:rsidR="00D61EB7" w:rsidRPr="00B33087" w:rsidRDefault="00D61EB7" w:rsidP="00B33087">
            <w:pPr>
              <w:pStyle w:val="ListParagraph"/>
              <w:numPr>
                <w:ilvl w:val="0"/>
                <w:numId w:val="11"/>
              </w:numPr>
              <w:spacing w:after="120"/>
              <w:ind w:left="714" w:hanging="357"/>
              <w:rPr>
                <w:rFonts w:ascii="Open Sans" w:eastAsia="Times New Roman" w:hAnsi="Open Sans" w:cs="Open Sans"/>
                <w:color w:val="FFFFFF" w:themeColor="background1"/>
                <w:sz w:val="22"/>
                <w:szCs w:val="22"/>
              </w:rPr>
            </w:pPr>
            <w:r w:rsidRPr="00B33087">
              <w:rPr>
                <w:rFonts w:ascii="Open Sans" w:eastAsia="Times New Roman" w:hAnsi="Open Sans" w:cs="Open Sans"/>
                <w:color w:val="FFFFFF" w:themeColor="background1"/>
                <w:sz w:val="22"/>
                <w:szCs w:val="22"/>
              </w:rPr>
              <w:t xml:space="preserve">The 6-Week Challenge was described as a </w:t>
            </w:r>
            <w:r w:rsidR="00F31A93" w:rsidRPr="00B33087">
              <w:rPr>
                <w:rFonts w:ascii="Open Sans" w:eastAsia="Times New Roman" w:hAnsi="Open Sans" w:cs="Open Sans"/>
                <w:color w:val="FFFFFF" w:themeColor="background1"/>
                <w:sz w:val="22"/>
                <w:szCs w:val="22"/>
              </w:rPr>
              <w:t>‘</w:t>
            </w:r>
            <w:r w:rsidRPr="00B33087">
              <w:rPr>
                <w:rFonts w:ascii="Open Sans" w:eastAsia="Times New Roman" w:hAnsi="Open Sans" w:cs="Open Sans"/>
                <w:color w:val="FFFFFF" w:themeColor="background1"/>
                <w:sz w:val="22"/>
                <w:szCs w:val="22"/>
              </w:rPr>
              <w:t>motivating and impactful</w:t>
            </w:r>
            <w:r w:rsidR="00F31A93" w:rsidRPr="00B33087">
              <w:rPr>
                <w:rFonts w:ascii="Open Sans" w:eastAsia="Times New Roman" w:hAnsi="Open Sans" w:cs="Open Sans"/>
                <w:color w:val="FFFFFF" w:themeColor="background1"/>
                <w:sz w:val="22"/>
                <w:szCs w:val="22"/>
              </w:rPr>
              <w:t>’</w:t>
            </w:r>
            <w:r w:rsidRPr="00B33087">
              <w:rPr>
                <w:rFonts w:ascii="Open Sans" w:eastAsia="Times New Roman" w:hAnsi="Open Sans" w:cs="Open Sans"/>
                <w:color w:val="FFFFFF" w:themeColor="background1"/>
                <w:sz w:val="22"/>
                <w:szCs w:val="22"/>
              </w:rPr>
              <w:t xml:space="preserve"> by multiple organisations.</w:t>
            </w:r>
          </w:p>
        </w:tc>
      </w:tr>
    </w:tbl>
    <w:p w14:paraId="66DCF793" w14:textId="77777777" w:rsidR="00D61EB7" w:rsidRDefault="00D61EB7" w:rsidP="003D2411">
      <w:pPr>
        <w:spacing w:line="240" w:lineRule="auto"/>
        <w:rPr>
          <w:rFonts w:ascii="Open Sans" w:eastAsia="Times New Roman" w:hAnsi="Open Sans" w:cs="Open Sans"/>
          <w:color w:val="000000"/>
          <w:sz w:val="22"/>
          <w:szCs w:val="22"/>
        </w:rPr>
      </w:pPr>
    </w:p>
    <w:p w14:paraId="61D1ED47" w14:textId="77777777" w:rsidR="00B21984" w:rsidRDefault="00B21984">
      <w:pPr>
        <w:rPr>
          <w:rFonts w:ascii="Rubik regular" w:hAnsi="Rubik regular"/>
          <w:color w:val="6F1A82"/>
          <w:sz w:val="24"/>
          <w:szCs w:val="28"/>
        </w:rPr>
      </w:pPr>
      <w:bookmarkStart w:id="42" w:name="_Toc204631083"/>
      <w:r>
        <w:br w:type="page"/>
      </w:r>
    </w:p>
    <w:p w14:paraId="62699069" w14:textId="3A3A18B0" w:rsidR="00F851A6" w:rsidRDefault="00F851A6" w:rsidP="003D2411">
      <w:pPr>
        <w:pStyle w:val="Heading3"/>
      </w:pPr>
      <w:r>
        <w:lastRenderedPageBreak/>
        <w:t>Reach</w:t>
      </w:r>
      <w:bookmarkEnd w:id="42"/>
    </w:p>
    <w:p w14:paraId="04906C97" w14:textId="77777777" w:rsidR="00F851A6" w:rsidRPr="00F851A6" w:rsidRDefault="00F851A6" w:rsidP="00B21984">
      <w:pPr>
        <w:rPr>
          <w:rFonts w:ascii="Open Sans" w:eastAsia="Times New Roman" w:hAnsi="Open Sans" w:cs="Open Sans"/>
          <w:color w:val="000000"/>
          <w:sz w:val="22"/>
          <w:szCs w:val="22"/>
        </w:rPr>
      </w:pPr>
      <w:r w:rsidRPr="00F851A6">
        <w:rPr>
          <w:rFonts w:ascii="Open Sans" w:eastAsia="Times New Roman" w:hAnsi="Open Sans" w:cs="Open Sans"/>
          <w:color w:val="000000"/>
          <w:sz w:val="22"/>
          <w:szCs w:val="22"/>
        </w:rPr>
        <w:t>The Hub achieved exceptional reach:</w:t>
      </w:r>
    </w:p>
    <w:p w14:paraId="5130B87C" w14:textId="77777777" w:rsidR="00E72EF0" w:rsidRDefault="00F851A6" w:rsidP="00E72EF0">
      <w:pPr>
        <w:pStyle w:val="ListParagraph"/>
        <w:numPr>
          <w:ilvl w:val="0"/>
          <w:numId w:val="7"/>
        </w:numPr>
        <w:spacing w:after="240" w:line="240" w:lineRule="auto"/>
        <w:textAlignment w:val="baseline"/>
        <w:rPr>
          <w:rFonts w:ascii="Open Sans" w:eastAsia="Times New Roman" w:hAnsi="Open Sans" w:cs="Open Sans"/>
          <w:color w:val="000000"/>
          <w:sz w:val="22"/>
          <w:szCs w:val="22"/>
        </w:rPr>
      </w:pPr>
      <w:r w:rsidRPr="00B40475">
        <w:rPr>
          <w:rFonts w:ascii="Open Sans" w:eastAsia="Times New Roman" w:hAnsi="Open Sans" w:cs="Open Sans"/>
          <w:b/>
          <w:bCs/>
          <w:color w:val="000000"/>
          <w:sz w:val="22"/>
          <w:szCs w:val="22"/>
        </w:rPr>
        <w:t>98,689 page views</w:t>
      </w:r>
      <w:r w:rsidRPr="00B40475">
        <w:rPr>
          <w:rFonts w:ascii="Open Sans" w:eastAsia="Times New Roman" w:hAnsi="Open Sans" w:cs="Open Sans"/>
          <w:color w:val="000000"/>
          <w:sz w:val="22"/>
          <w:szCs w:val="22"/>
        </w:rPr>
        <w:t xml:space="preserve"> from launch (July 2023 to June 2025), with </w:t>
      </w:r>
      <w:r w:rsidRPr="00B40475">
        <w:rPr>
          <w:rFonts w:ascii="Open Sans" w:eastAsia="Times New Roman" w:hAnsi="Open Sans" w:cs="Open Sans"/>
          <w:b/>
          <w:bCs/>
          <w:color w:val="000000"/>
          <w:sz w:val="22"/>
          <w:szCs w:val="22"/>
        </w:rPr>
        <w:t>58,487 from Australian IPs</w:t>
      </w:r>
      <w:r w:rsidRPr="00B40475">
        <w:rPr>
          <w:rFonts w:ascii="Open Sans" w:eastAsia="Times New Roman" w:hAnsi="Open Sans" w:cs="Open Sans"/>
          <w:color w:val="000000"/>
          <w:sz w:val="22"/>
          <w:szCs w:val="22"/>
        </w:rPr>
        <w:t>, demonstrating significant domestic engagement.</w:t>
      </w:r>
    </w:p>
    <w:p w14:paraId="54A5AF3E" w14:textId="38A190D1" w:rsidR="00E72EF0" w:rsidRPr="00361E20" w:rsidRDefault="00890979" w:rsidP="00E72EF0">
      <w:pPr>
        <w:pStyle w:val="ListParagraph"/>
        <w:numPr>
          <w:ilvl w:val="0"/>
          <w:numId w:val="7"/>
        </w:numPr>
        <w:spacing w:after="240" w:line="240" w:lineRule="auto"/>
        <w:textAlignment w:val="baseline"/>
        <w:rPr>
          <w:rFonts w:ascii="Open Sans" w:eastAsia="Times New Roman" w:hAnsi="Open Sans" w:cs="Open Sans"/>
          <w:color w:val="000000"/>
          <w:sz w:val="22"/>
          <w:szCs w:val="22"/>
        </w:rPr>
      </w:pPr>
      <w:r>
        <w:rPr>
          <w:rFonts w:ascii="Open Sans" w:eastAsia="Times New Roman" w:hAnsi="Open Sans" w:cs="Open Sans"/>
          <w:b/>
          <w:bCs/>
          <w:color w:val="000000"/>
          <w:sz w:val="22"/>
          <w:szCs w:val="22"/>
        </w:rPr>
        <w:t>Over 13,700</w:t>
      </w:r>
      <w:r w:rsidR="00F851A6" w:rsidRPr="00361E20">
        <w:rPr>
          <w:rFonts w:ascii="Open Sans" w:eastAsia="Times New Roman" w:hAnsi="Open Sans" w:cs="Open Sans"/>
          <w:b/>
          <w:bCs/>
          <w:color w:val="000000"/>
          <w:sz w:val="22"/>
          <w:szCs w:val="22"/>
        </w:rPr>
        <w:t xml:space="preserve"> individual views</w:t>
      </w:r>
      <w:r w:rsidR="00F851A6" w:rsidRPr="00361E20">
        <w:rPr>
          <w:rFonts w:ascii="Open Sans" w:eastAsia="Times New Roman" w:hAnsi="Open Sans" w:cs="Open Sans"/>
          <w:color w:val="000000"/>
          <w:sz w:val="22"/>
          <w:szCs w:val="22"/>
        </w:rPr>
        <w:t xml:space="preserve"> across </w:t>
      </w:r>
      <w:r w:rsidR="00216C75" w:rsidRPr="00361E20">
        <w:rPr>
          <w:rFonts w:ascii="Open Sans" w:eastAsia="Times New Roman" w:hAnsi="Open Sans" w:cs="Open Sans"/>
          <w:color w:val="000000"/>
          <w:sz w:val="22"/>
          <w:szCs w:val="22"/>
        </w:rPr>
        <w:t>AWHA</w:t>
      </w:r>
      <w:r w:rsidR="00F851A6" w:rsidRPr="00361E20">
        <w:rPr>
          <w:rFonts w:ascii="Open Sans" w:eastAsia="Times New Roman" w:hAnsi="Open Sans" w:cs="Open Sans"/>
          <w:color w:val="000000"/>
          <w:sz w:val="22"/>
          <w:szCs w:val="22"/>
        </w:rPr>
        <w:t xml:space="preserve"> resources.</w:t>
      </w:r>
    </w:p>
    <w:p w14:paraId="3DEFD68F" w14:textId="69D9EA24" w:rsidR="00D61EB7" w:rsidRPr="00A105DF" w:rsidRDefault="00F851A6" w:rsidP="00A105DF">
      <w:pPr>
        <w:pStyle w:val="ListParagraph"/>
        <w:numPr>
          <w:ilvl w:val="0"/>
          <w:numId w:val="7"/>
        </w:numPr>
        <w:spacing w:after="240" w:line="240" w:lineRule="auto"/>
        <w:textAlignment w:val="baseline"/>
        <w:rPr>
          <w:rFonts w:ascii="Open Sans" w:eastAsia="Times New Roman" w:hAnsi="Open Sans" w:cs="Open Sans"/>
          <w:color w:val="000000"/>
          <w:sz w:val="22"/>
          <w:szCs w:val="22"/>
        </w:rPr>
      </w:pPr>
      <w:r w:rsidRPr="00E72EF0">
        <w:rPr>
          <w:rFonts w:ascii="Open Sans" w:eastAsia="Times New Roman" w:hAnsi="Open Sans" w:cs="Open Sans"/>
          <w:color w:val="000000"/>
          <w:sz w:val="22"/>
          <w:szCs w:val="22"/>
        </w:rPr>
        <w:t xml:space="preserve">Strong event attendance: for example, </w:t>
      </w:r>
      <w:r w:rsidRPr="00E72EF0">
        <w:rPr>
          <w:rFonts w:ascii="Open Sans" w:eastAsia="Times New Roman" w:hAnsi="Open Sans" w:cs="Open Sans"/>
          <w:b/>
          <w:bCs/>
          <w:color w:val="000000"/>
          <w:sz w:val="22"/>
          <w:szCs w:val="22"/>
        </w:rPr>
        <w:t>410 live attendees</w:t>
      </w:r>
      <w:r w:rsidRPr="00E72EF0">
        <w:rPr>
          <w:rFonts w:ascii="Open Sans" w:eastAsia="Times New Roman" w:hAnsi="Open Sans" w:cs="Open Sans"/>
          <w:color w:val="000000"/>
          <w:sz w:val="22"/>
          <w:szCs w:val="22"/>
        </w:rPr>
        <w:t xml:space="preserve"> for the </w:t>
      </w:r>
      <w:r w:rsidRPr="001A3289">
        <w:rPr>
          <w:rFonts w:ascii="Open Sans" w:eastAsia="Times New Roman" w:hAnsi="Open Sans" w:cs="Open Sans"/>
          <w:color w:val="000000"/>
          <w:sz w:val="22"/>
          <w:szCs w:val="22"/>
        </w:rPr>
        <w:t>Strengthening Responses to Gender-Based Violence</w:t>
      </w:r>
      <w:r w:rsidRPr="00E72EF0">
        <w:rPr>
          <w:rFonts w:ascii="Open Sans" w:eastAsia="Times New Roman" w:hAnsi="Open Sans" w:cs="Open Sans"/>
          <w:color w:val="000000"/>
          <w:sz w:val="22"/>
          <w:szCs w:val="22"/>
        </w:rPr>
        <w:t xml:space="preserve"> webinar, hosted in collaboration with health peaks Australian Alcohol and other Drugs Council and Deafness Forum Australia.</w:t>
      </w:r>
    </w:p>
    <w:p w14:paraId="3506F275" w14:textId="3A7B618E" w:rsidR="00D61EB7" w:rsidRPr="0058394A" w:rsidRDefault="00D61EB7" w:rsidP="001910D4">
      <w:pPr>
        <w:rPr>
          <w:rFonts w:ascii="Open Sans" w:eastAsia="Times New Roman" w:hAnsi="Open Sans" w:cs="Open Sans"/>
          <w:color w:val="000000"/>
          <w:sz w:val="22"/>
          <w:szCs w:val="22"/>
        </w:rPr>
      </w:pPr>
      <w:r w:rsidRPr="0058394A">
        <w:rPr>
          <w:rFonts w:ascii="Open Sans" w:eastAsia="Times New Roman" w:hAnsi="Open Sans" w:cs="Open Sans"/>
          <w:color w:val="000000"/>
          <w:sz w:val="22"/>
          <w:szCs w:val="22"/>
        </w:rPr>
        <w:t>Engagement activities throughout the Hub’s development and implementation strengthened alignment across organisations and services, particularly women’s health and broader gender equity work. Users described a sense of encouragement, motivation and shared direction through community of practice sessions and co-development activities.</w:t>
      </w:r>
    </w:p>
    <w:p w14:paraId="220A03A8" w14:textId="3893C72E" w:rsidR="00D61EB7" w:rsidRPr="00D61EB7" w:rsidRDefault="00D61EB7" w:rsidP="00D61EB7">
      <w:pPr>
        <w:rPr>
          <w:rFonts w:ascii="Open Sans" w:hAnsi="Open Sans" w:cs="Open Sans"/>
          <w:sz w:val="22"/>
          <w:szCs w:val="22"/>
        </w:rPr>
      </w:pPr>
    </w:p>
    <w:p w14:paraId="6690496B" w14:textId="184D0668" w:rsidR="00D61EB7" w:rsidRPr="004544B3" w:rsidRDefault="00375938" w:rsidP="004544B3">
      <w:pPr>
        <w:ind w:left="284" w:right="284"/>
        <w:rPr>
          <w:rFonts w:ascii="Open Sans" w:hAnsi="Open Sans" w:cs="Open Sans"/>
          <w:sz w:val="22"/>
          <w:szCs w:val="22"/>
        </w:rPr>
      </w:pPr>
      <w:r>
        <w:rPr>
          <w:rFonts w:ascii="Open Sans" w:hAnsi="Open Sans" w:cs="Open Sans"/>
          <w:noProof/>
          <w:sz w:val="22"/>
          <w:szCs w:val="22"/>
        </w:rPr>
        <mc:AlternateContent>
          <mc:Choice Requires="wps">
            <w:drawing>
              <wp:anchor distT="0" distB="0" distL="114300" distR="114300" simplePos="0" relativeHeight="251673603" behindDoc="0" locked="0" layoutInCell="1" allowOverlap="1" wp14:anchorId="726C44F2" wp14:editId="0FCF0F48">
                <wp:simplePos x="0" y="0"/>
                <wp:positionH relativeFrom="column">
                  <wp:posOffset>62230</wp:posOffset>
                </wp:positionH>
                <wp:positionV relativeFrom="paragraph">
                  <wp:posOffset>-73961</wp:posOffset>
                </wp:positionV>
                <wp:extent cx="5118166" cy="810509"/>
                <wp:effectExtent l="57150" t="19050" r="82550" b="104140"/>
                <wp:wrapNone/>
                <wp:docPr id="1452867348"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118166" cy="810509"/>
                        </a:xfrm>
                        <a:prstGeom prst="roundRect">
                          <a:avLst/>
                        </a:prstGeom>
                        <a:noFill/>
                        <a:ln>
                          <a:solidFill>
                            <a:srgbClr val="085042"/>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61F6A3" id="Rectangle: Rounded Corners 13" o:spid="_x0000_s1026" alt="&quot;&quot;" style="position:absolute;margin-left:4.9pt;margin-top:-5.8pt;width:403pt;height:63.8pt;z-index:2516736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" filled="f" strokecolor="#085042">
                <v:shadow on="t" color="black" opacity="22937f" origin=",.5" offset="0,.63889mm"/>
              </v:roundrect>
            </w:pict>
          </mc:Fallback>
        </mc:AlternateContent>
      </w:r>
      <w:r w:rsidR="004544B3" w:rsidRPr="004544B3">
        <w:rPr>
          <w:rFonts w:ascii="Open Sans" w:hAnsi="Open Sans" w:cs="Open Sans"/>
          <w:sz w:val="22"/>
          <w:szCs w:val="22"/>
        </w:rPr>
        <w:t xml:space="preserve"> </w:t>
      </w:r>
      <w:r w:rsidR="00F31A93" w:rsidRPr="004544B3">
        <w:rPr>
          <w:rFonts w:ascii="Open Sans" w:hAnsi="Open Sans" w:cs="Open Sans"/>
          <w:sz w:val="22"/>
          <w:szCs w:val="22"/>
        </w:rPr>
        <w:t>‘</w:t>
      </w:r>
      <w:r w:rsidR="00D61EB7" w:rsidRPr="004544B3">
        <w:rPr>
          <w:rFonts w:ascii="Open Sans" w:hAnsi="Open Sans" w:cs="Open Sans"/>
          <w:sz w:val="22"/>
          <w:szCs w:val="22"/>
        </w:rPr>
        <w:t>Feeling encouraged that there are many other organisations committed to gender-responsive health and working towards the same goals.</w:t>
      </w:r>
      <w:r w:rsidR="00F31A93" w:rsidRPr="004544B3">
        <w:rPr>
          <w:rFonts w:ascii="Open Sans" w:hAnsi="Open Sans" w:cs="Open Sans"/>
          <w:sz w:val="22"/>
          <w:szCs w:val="22"/>
        </w:rPr>
        <w:t>’</w:t>
      </w:r>
      <w:r w:rsidR="00D61EB7" w:rsidRPr="004544B3">
        <w:rPr>
          <w:rFonts w:ascii="Open Sans" w:hAnsi="Open Sans" w:cs="Open Sans"/>
          <w:sz w:val="22"/>
          <w:szCs w:val="22"/>
        </w:rPr>
        <w:t xml:space="preserve"> </w:t>
      </w:r>
      <w:r w:rsidR="004544B3">
        <w:rPr>
          <w:rFonts w:ascii="Open Sans" w:hAnsi="Open Sans" w:cs="Open Sans"/>
          <w:sz w:val="22"/>
          <w:szCs w:val="22"/>
        </w:rPr>
        <w:t xml:space="preserve">– </w:t>
      </w:r>
      <w:r w:rsidR="00D61EB7" w:rsidRPr="004544B3">
        <w:rPr>
          <w:rFonts w:ascii="Open Sans" w:hAnsi="Open Sans" w:cs="Open Sans"/>
          <w:sz w:val="22"/>
          <w:szCs w:val="22"/>
        </w:rPr>
        <w:t>6-Week Challenge organisation</w:t>
      </w:r>
      <w:r w:rsidR="00253F6B" w:rsidRPr="004544B3">
        <w:rPr>
          <w:rFonts w:ascii="Open Sans" w:hAnsi="Open Sans" w:cs="Open Sans"/>
          <w:sz w:val="22"/>
          <w:szCs w:val="22"/>
        </w:rPr>
        <w:t>.</w:t>
      </w:r>
    </w:p>
    <w:p w14:paraId="485D82AF" w14:textId="24B2ABD1" w:rsidR="00D61EB7" w:rsidRPr="00E7286E" w:rsidRDefault="00D61EB7" w:rsidP="004544B3">
      <w:pPr>
        <w:ind w:left="284" w:right="284"/>
        <w:rPr>
          <w:rFonts w:ascii="Open Sans" w:hAnsi="Open Sans" w:cs="Open Sans"/>
          <w:sz w:val="22"/>
          <w:szCs w:val="22"/>
        </w:rPr>
      </w:pPr>
    </w:p>
    <w:p w14:paraId="0F7D1D20" w14:textId="304BB150" w:rsidR="004544B3" w:rsidRDefault="004544B3" w:rsidP="004544B3">
      <w:pPr>
        <w:ind w:left="284" w:right="284"/>
        <w:rPr>
          <w:rFonts w:ascii="Open Sans" w:hAnsi="Open Sans" w:cs="Open Sans"/>
          <w:sz w:val="22"/>
          <w:szCs w:val="22"/>
        </w:rPr>
      </w:pPr>
      <w:r>
        <w:rPr>
          <w:rFonts w:ascii="Open Sans" w:hAnsi="Open Sans" w:cs="Open Sans"/>
          <w:noProof/>
          <w:sz w:val="22"/>
          <w:szCs w:val="22"/>
        </w:rPr>
        <mc:AlternateContent>
          <mc:Choice Requires="wps">
            <w:drawing>
              <wp:anchor distT="0" distB="0" distL="114300" distR="114300" simplePos="0" relativeHeight="251675651" behindDoc="0" locked="0" layoutInCell="1" allowOverlap="1" wp14:anchorId="4F36023B" wp14:editId="6ABE478B">
                <wp:simplePos x="0" y="0"/>
                <wp:positionH relativeFrom="column">
                  <wp:posOffset>62328</wp:posOffset>
                </wp:positionH>
                <wp:positionV relativeFrom="paragraph">
                  <wp:posOffset>139569</wp:posOffset>
                </wp:positionV>
                <wp:extent cx="5118100" cy="810509"/>
                <wp:effectExtent l="57150" t="19050" r="82550" b="104140"/>
                <wp:wrapNone/>
                <wp:docPr id="1530761871"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118100" cy="810509"/>
                        </a:xfrm>
                        <a:prstGeom prst="roundRect">
                          <a:avLst/>
                        </a:prstGeom>
                        <a:noFill/>
                        <a:ln>
                          <a:solidFill>
                            <a:srgbClr val="085042"/>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CCF3E6" id="Rectangle: Rounded Corners 13" o:spid="_x0000_s1026" alt="&quot;&quot;" style="position:absolute;margin-left:4.9pt;margin-top:11pt;width:403pt;height:63.8pt;z-index:2516756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" filled="f" strokecolor="#085042">
                <v:shadow on="t" color="black" opacity="22937f" origin=",.5" offset="0,.63889mm"/>
              </v:roundrect>
            </w:pict>
          </mc:Fallback>
        </mc:AlternateContent>
      </w:r>
    </w:p>
    <w:p w14:paraId="466B543B" w14:textId="7D1DE754" w:rsidR="00D61EB7" w:rsidRPr="004544B3" w:rsidRDefault="00C408BA" w:rsidP="004544B3">
      <w:pPr>
        <w:ind w:left="284" w:right="284"/>
        <w:rPr>
          <w:rFonts w:ascii="Open Sans" w:hAnsi="Open Sans" w:cs="Open Sans"/>
          <w:sz w:val="22"/>
          <w:szCs w:val="22"/>
        </w:rPr>
      </w:pPr>
      <w:r w:rsidRPr="004544B3">
        <w:rPr>
          <w:rFonts w:ascii="Open Sans" w:hAnsi="Open Sans" w:cs="Open Sans"/>
          <w:sz w:val="22"/>
          <w:szCs w:val="22"/>
        </w:rPr>
        <w:t>‘Hearing about women's health from non-healthcare employees has been refreshing and also outlines where our health systems fall short and can be improved upon (education, access to research).</w:t>
      </w:r>
      <w:r w:rsidR="00155FD0" w:rsidRPr="004544B3">
        <w:rPr>
          <w:rFonts w:ascii="Open Sans" w:hAnsi="Open Sans" w:cs="Open Sans"/>
          <w:sz w:val="22"/>
          <w:szCs w:val="22"/>
        </w:rPr>
        <w:t>’</w:t>
      </w:r>
      <w:r w:rsidR="004544B3">
        <w:rPr>
          <w:rFonts w:ascii="Open Sans" w:hAnsi="Open Sans" w:cs="Open Sans"/>
          <w:sz w:val="22"/>
          <w:szCs w:val="22"/>
        </w:rPr>
        <w:t>’ – CoP participant</w:t>
      </w:r>
    </w:p>
    <w:p w14:paraId="1403C62D" w14:textId="77777777" w:rsidR="00375938" w:rsidRDefault="00375938" w:rsidP="0038036A">
      <w:pPr>
        <w:spacing w:after="240" w:line="240" w:lineRule="auto"/>
        <w:textAlignment w:val="baseline"/>
        <w:rPr>
          <w:rFonts w:ascii="Open Sans" w:eastAsia="Times New Roman" w:hAnsi="Open Sans" w:cs="Open Sans"/>
          <w:color w:val="000000"/>
          <w:sz w:val="22"/>
          <w:szCs w:val="22"/>
        </w:rPr>
      </w:pPr>
    </w:p>
    <w:p w14:paraId="1137FA1B" w14:textId="5DFB7D53" w:rsidR="0038036A" w:rsidRPr="00075099" w:rsidRDefault="0038036A" w:rsidP="0038036A">
      <w:pPr>
        <w:spacing w:after="240" w:line="240" w:lineRule="auto"/>
        <w:textAlignment w:val="baseline"/>
        <w:rPr>
          <w:rFonts w:ascii="Open Sans" w:eastAsia="Times New Roman" w:hAnsi="Open Sans" w:cs="Open Sans"/>
          <w:color w:val="000000"/>
          <w:sz w:val="22"/>
          <w:szCs w:val="22"/>
        </w:rPr>
      </w:pPr>
      <w:r w:rsidRPr="00075099">
        <w:rPr>
          <w:rFonts w:ascii="Open Sans" w:eastAsia="Times New Roman" w:hAnsi="Open Sans" w:cs="Open Sans"/>
          <w:color w:val="000000"/>
          <w:sz w:val="22"/>
          <w:szCs w:val="22"/>
        </w:rPr>
        <w:t>Despite strong overall engagement, several challenges were identified:</w:t>
      </w:r>
    </w:p>
    <w:p w14:paraId="78118AD3" w14:textId="23C8681E" w:rsidR="00E72EF0" w:rsidRPr="00075099" w:rsidRDefault="0038036A" w:rsidP="00E72EF0">
      <w:pPr>
        <w:pStyle w:val="ListParagraph"/>
        <w:numPr>
          <w:ilvl w:val="0"/>
          <w:numId w:val="7"/>
        </w:numPr>
        <w:spacing w:after="240" w:line="240" w:lineRule="auto"/>
        <w:textAlignment w:val="baseline"/>
        <w:rPr>
          <w:rFonts w:eastAsia="Times New Roman"/>
          <w:color w:val="000000"/>
          <w:sz w:val="22"/>
          <w:szCs w:val="22"/>
        </w:rPr>
      </w:pPr>
      <w:r w:rsidRPr="00075099">
        <w:rPr>
          <w:rFonts w:ascii="Open Sans" w:eastAsia="Times New Roman" w:hAnsi="Open Sans" w:cs="Open Sans"/>
          <w:color w:val="000000"/>
          <w:sz w:val="22"/>
          <w:szCs w:val="22"/>
        </w:rPr>
        <w:t>Minimal reach into N</w:t>
      </w:r>
      <w:r w:rsidR="007D4DBC" w:rsidRPr="00075099">
        <w:rPr>
          <w:rFonts w:ascii="Open Sans" w:eastAsia="Times New Roman" w:hAnsi="Open Sans" w:cs="Open Sans"/>
          <w:color w:val="000000"/>
          <w:sz w:val="22"/>
          <w:szCs w:val="22"/>
        </w:rPr>
        <w:t xml:space="preserve">orthern </w:t>
      </w:r>
      <w:r w:rsidRPr="00075099">
        <w:rPr>
          <w:rFonts w:ascii="Open Sans" w:eastAsia="Times New Roman" w:hAnsi="Open Sans" w:cs="Open Sans"/>
          <w:color w:val="000000"/>
          <w:sz w:val="22"/>
          <w:szCs w:val="22"/>
        </w:rPr>
        <w:t>T</w:t>
      </w:r>
      <w:r w:rsidR="007D4DBC" w:rsidRPr="00075099">
        <w:rPr>
          <w:rFonts w:ascii="Open Sans" w:eastAsia="Times New Roman" w:hAnsi="Open Sans" w:cs="Open Sans"/>
          <w:color w:val="000000"/>
          <w:sz w:val="22"/>
          <w:szCs w:val="22"/>
        </w:rPr>
        <w:t>erritory</w:t>
      </w:r>
      <w:r w:rsidR="00F93C14">
        <w:rPr>
          <w:rFonts w:ascii="Open Sans" w:eastAsia="Times New Roman" w:hAnsi="Open Sans" w:cs="Open Sans"/>
          <w:color w:val="000000"/>
          <w:sz w:val="22"/>
          <w:szCs w:val="22"/>
        </w:rPr>
        <w:t xml:space="preserve"> and </w:t>
      </w:r>
      <w:r w:rsidR="00F93C14" w:rsidRPr="00075099">
        <w:rPr>
          <w:rFonts w:ascii="Open Sans" w:eastAsia="Times New Roman" w:hAnsi="Open Sans" w:cs="Open Sans"/>
          <w:color w:val="000000"/>
          <w:sz w:val="22"/>
          <w:szCs w:val="22"/>
        </w:rPr>
        <w:t>South Australia</w:t>
      </w:r>
      <w:r w:rsidRPr="00075099">
        <w:rPr>
          <w:rFonts w:ascii="Open Sans" w:eastAsia="Times New Roman" w:hAnsi="Open Sans" w:cs="Open Sans"/>
          <w:color w:val="000000"/>
          <w:sz w:val="22"/>
          <w:szCs w:val="22"/>
        </w:rPr>
        <w:t xml:space="preserve">, linked to </w:t>
      </w:r>
      <w:r w:rsidR="00692328" w:rsidRPr="00075099">
        <w:rPr>
          <w:rFonts w:ascii="Open Sans" w:eastAsia="Times New Roman" w:hAnsi="Open Sans" w:cs="Open Sans"/>
          <w:color w:val="000000"/>
          <w:sz w:val="22"/>
          <w:szCs w:val="22"/>
        </w:rPr>
        <w:t xml:space="preserve">systemic </w:t>
      </w:r>
      <w:r w:rsidRPr="00075099">
        <w:rPr>
          <w:rFonts w:ascii="Open Sans" w:eastAsia="Times New Roman" w:hAnsi="Open Sans" w:cs="Open Sans"/>
          <w:color w:val="000000"/>
          <w:sz w:val="22"/>
          <w:szCs w:val="22"/>
        </w:rPr>
        <w:t xml:space="preserve">infrastructure challenges </w:t>
      </w:r>
      <w:r w:rsidR="00E33F48" w:rsidRPr="00075099">
        <w:rPr>
          <w:rFonts w:ascii="Open Sans" w:eastAsia="Times New Roman" w:hAnsi="Open Sans" w:cs="Open Sans"/>
          <w:color w:val="000000"/>
          <w:sz w:val="22"/>
          <w:szCs w:val="22"/>
        </w:rPr>
        <w:t>such as</w:t>
      </w:r>
      <w:r w:rsidR="00DB6EE6" w:rsidRPr="00075099">
        <w:rPr>
          <w:rFonts w:ascii="Open Sans" w:eastAsia="Times New Roman" w:hAnsi="Open Sans" w:cs="Open Sans"/>
          <w:color w:val="000000"/>
          <w:sz w:val="22"/>
          <w:szCs w:val="22"/>
        </w:rPr>
        <w:t xml:space="preserve"> lack of funding for independent state/territory women’s health peaks</w:t>
      </w:r>
      <w:r w:rsidR="007D3D7B" w:rsidRPr="00075099">
        <w:rPr>
          <w:rFonts w:ascii="Open Sans" w:eastAsia="Times New Roman" w:hAnsi="Open Sans" w:cs="Open Sans"/>
          <w:color w:val="000000"/>
          <w:sz w:val="22"/>
          <w:szCs w:val="22"/>
        </w:rPr>
        <w:t>. This</w:t>
      </w:r>
      <w:r w:rsidR="00E33F48" w:rsidRPr="00075099">
        <w:rPr>
          <w:rFonts w:ascii="Open Sans" w:eastAsia="Times New Roman" w:hAnsi="Open Sans" w:cs="Open Sans"/>
          <w:color w:val="000000"/>
          <w:sz w:val="22"/>
          <w:szCs w:val="22"/>
        </w:rPr>
        <w:t xml:space="preserve"> impacted Alliance membership</w:t>
      </w:r>
      <w:r w:rsidR="00F31A93">
        <w:rPr>
          <w:rFonts w:ascii="Open Sans" w:eastAsia="Times New Roman" w:hAnsi="Open Sans" w:cs="Open Sans"/>
          <w:color w:val="000000"/>
          <w:sz w:val="22"/>
          <w:szCs w:val="22"/>
        </w:rPr>
        <w:t>,</w:t>
      </w:r>
      <w:r w:rsidR="00E33F48" w:rsidRPr="00075099">
        <w:rPr>
          <w:rFonts w:ascii="Open Sans" w:eastAsia="Times New Roman" w:hAnsi="Open Sans" w:cs="Open Sans"/>
          <w:color w:val="000000"/>
          <w:sz w:val="22"/>
          <w:szCs w:val="22"/>
        </w:rPr>
        <w:t xml:space="preserve"> engagement</w:t>
      </w:r>
      <w:r w:rsidR="00075099" w:rsidRPr="00075099">
        <w:rPr>
          <w:rFonts w:ascii="Open Sans" w:eastAsia="Times New Roman" w:hAnsi="Open Sans" w:cs="Open Sans"/>
          <w:color w:val="000000"/>
          <w:sz w:val="22"/>
          <w:szCs w:val="22"/>
        </w:rPr>
        <w:t xml:space="preserve"> and reach in these jurisdictions, which </w:t>
      </w:r>
      <w:r w:rsidRPr="00075099">
        <w:rPr>
          <w:rFonts w:ascii="Open Sans" w:eastAsia="Times New Roman" w:hAnsi="Open Sans" w:cs="Open Sans"/>
          <w:color w:val="000000"/>
          <w:sz w:val="22"/>
          <w:szCs w:val="22"/>
        </w:rPr>
        <w:t>staff capacity</w:t>
      </w:r>
      <w:r w:rsidR="00075099" w:rsidRPr="00075099">
        <w:rPr>
          <w:rFonts w:ascii="Open Sans" w:eastAsia="Times New Roman" w:hAnsi="Open Sans" w:cs="Open Sans"/>
          <w:color w:val="000000"/>
          <w:sz w:val="22"/>
          <w:szCs w:val="22"/>
        </w:rPr>
        <w:t xml:space="preserve"> and resourcing </w:t>
      </w:r>
      <w:r w:rsidR="00F31A93" w:rsidRPr="00075099">
        <w:rPr>
          <w:rFonts w:ascii="Open Sans" w:eastAsia="Times New Roman" w:hAnsi="Open Sans" w:cs="Open Sans"/>
          <w:color w:val="000000"/>
          <w:sz w:val="22"/>
          <w:szCs w:val="22"/>
        </w:rPr>
        <w:t>were</w:t>
      </w:r>
      <w:r w:rsidR="00075099" w:rsidRPr="00075099">
        <w:rPr>
          <w:rFonts w:ascii="Open Sans" w:eastAsia="Times New Roman" w:hAnsi="Open Sans" w:cs="Open Sans"/>
          <w:color w:val="000000"/>
          <w:sz w:val="22"/>
          <w:szCs w:val="22"/>
        </w:rPr>
        <w:t xml:space="preserve"> unable to respond to within the timeframe</w:t>
      </w:r>
      <w:r w:rsidRPr="00075099">
        <w:rPr>
          <w:rFonts w:ascii="Open Sans" w:eastAsia="Times New Roman" w:hAnsi="Open Sans" w:cs="Open Sans"/>
          <w:color w:val="000000"/>
          <w:sz w:val="22"/>
          <w:szCs w:val="22"/>
        </w:rPr>
        <w:t>.</w:t>
      </w:r>
    </w:p>
    <w:p w14:paraId="503203CD" w14:textId="02BFF5EB" w:rsidR="00E72EF0" w:rsidRPr="00E72EF0" w:rsidRDefault="00075099" w:rsidP="00E72EF0">
      <w:pPr>
        <w:pStyle w:val="ListParagraph"/>
        <w:numPr>
          <w:ilvl w:val="0"/>
          <w:numId w:val="7"/>
        </w:numPr>
        <w:spacing w:after="240" w:line="240" w:lineRule="auto"/>
        <w:textAlignment w:val="baseline"/>
        <w:rPr>
          <w:rFonts w:eastAsia="Times New Roman"/>
          <w:color w:val="000000"/>
          <w:sz w:val="22"/>
          <w:szCs w:val="22"/>
        </w:rPr>
      </w:pPr>
      <w:r>
        <w:rPr>
          <w:rFonts w:ascii="Open Sans" w:eastAsia="Times New Roman" w:hAnsi="Open Sans" w:cs="Open Sans"/>
          <w:color w:val="000000"/>
          <w:sz w:val="22"/>
          <w:szCs w:val="22"/>
        </w:rPr>
        <w:t>L</w:t>
      </w:r>
      <w:r w:rsidR="0038036A" w:rsidRPr="00E72EF0">
        <w:rPr>
          <w:rFonts w:ascii="Open Sans" w:eastAsia="Times New Roman" w:hAnsi="Open Sans" w:cs="Open Sans"/>
          <w:color w:val="000000"/>
          <w:sz w:val="22"/>
          <w:szCs w:val="22"/>
        </w:rPr>
        <w:t>ow</w:t>
      </w:r>
      <w:r w:rsidR="00200C2C" w:rsidRPr="00E72EF0">
        <w:rPr>
          <w:rFonts w:ascii="Open Sans" w:eastAsia="Times New Roman" w:hAnsi="Open Sans" w:cs="Open Sans"/>
          <w:color w:val="000000"/>
          <w:sz w:val="22"/>
          <w:szCs w:val="22"/>
        </w:rPr>
        <w:t>er</w:t>
      </w:r>
      <w:r w:rsidR="0038036A" w:rsidRPr="00E72EF0">
        <w:rPr>
          <w:rFonts w:ascii="Open Sans" w:eastAsia="Times New Roman" w:hAnsi="Open Sans" w:cs="Open Sans"/>
          <w:color w:val="000000"/>
          <w:sz w:val="22"/>
          <w:szCs w:val="22"/>
        </w:rPr>
        <w:t xml:space="preserve"> engagement from clinical stakeholders, attributed to resourcing gaps and</w:t>
      </w:r>
      <w:r w:rsidR="001D1487" w:rsidRPr="00E72EF0">
        <w:rPr>
          <w:rFonts w:ascii="Open Sans" w:eastAsia="Times New Roman" w:hAnsi="Open Sans" w:cs="Open Sans"/>
          <w:color w:val="000000"/>
          <w:sz w:val="22"/>
          <w:szCs w:val="22"/>
        </w:rPr>
        <w:t xml:space="preserve"> challenges with drawing on clinical </w:t>
      </w:r>
      <w:r w:rsidR="0038036A" w:rsidRPr="00E72EF0">
        <w:rPr>
          <w:rFonts w:ascii="Open Sans" w:eastAsia="Times New Roman" w:hAnsi="Open Sans" w:cs="Open Sans"/>
          <w:color w:val="000000"/>
          <w:sz w:val="22"/>
          <w:szCs w:val="22"/>
        </w:rPr>
        <w:t>network</w:t>
      </w:r>
      <w:r w:rsidR="001D1487" w:rsidRPr="00E72EF0">
        <w:rPr>
          <w:rFonts w:ascii="Open Sans" w:eastAsia="Times New Roman" w:hAnsi="Open Sans" w:cs="Open Sans"/>
          <w:color w:val="000000"/>
          <w:sz w:val="22"/>
          <w:szCs w:val="22"/>
        </w:rPr>
        <w:t>s</w:t>
      </w:r>
      <w:r w:rsidR="0050367E" w:rsidRPr="00E72EF0">
        <w:rPr>
          <w:rFonts w:ascii="Open Sans" w:eastAsia="Times New Roman" w:hAnsi="Open Sans" w:cs="Open Sans"/>
          <w:color w:val="000000"/>
          <w:sz w:val="22"/>
          <w:szCs w:val="22"/>
        </w:rPr>
        <w:t>, as well as consistent feedback of time constraints for clinicians to participate in engagement activities during and after usual business hours.</w:t>
      </w:r>
    </w:p>
    <w:p w14:paraId="3AEB6C2D" w14:textId="556E909C" w:rsidR="00E72EF0" w:rsidRPr="00E72EF0" w:rsidRDefault="00075099" w:rsidP="00E72EF0">
      <w:pPr>
        <w:pStyle w:val="ListParagraph"/>
        <w:numPr>
          <w:ilvl w:val="0"/>
          <w:numId w:val="7"/>
        </w:numPr>
        <w:spacing w:after="240" w:line="240" w:lineRule="auto"/>
        <w:textAlignment w:val="baseline"/>
        <w:rPr>
          <w:rFonts w:eastAsia="Times New Roman"/>
          <w:color w:val="000000"/>
          <w:sz w:val="22"/>
          <w:szCs w:val="22"/>
        </w:rPr>
      </w:pPr>
      <w:r>
        <w:rPr>
          <w:rFonts w:ascii="Open Sans" w:eastAsia="Times New Roman" w:hAnsi="Open Sans" w:cs="Open Sans"/>
          <w:color w:val="000000"/>
          <w:sz w:val="22"/>
          <w:szCs w:val="22"/>
        </w:rPr>
        <w:t>M</w:t>
      </w:r>
      <w:r w:rsidR="0038036A" w:rsidRPr="00E72EF0">
        <w:rPr>
          <w:rFonts w:ascii="Open Sans" w:eastAsia="Times New Roman" w:hAnsi="Open Sans" w:cs="Open Sans"/>
          <w:color w:val="000000"/>
          <w:sz w:val="22"/>
          <w:szCs w:val="22"/>
        </w:rPr>
        <w:t xml:space="preserve">inimal suggestions </w:t>
      </w:r>
      <w:r w:rsidR="00E05363" w:rsidRPr="00E72EF0">
        <w:rPr>
          <w:rFonts w:ascii="Open Sans" w:eastAsia="Times New Roman" w:hAnsi="Open Sans" w:cs="Open Sans"/>
          <w:color w:val="000000"/>
          <w:sz w:val="22"/>
          <w:szCs w:val="22"/>
        </w:rPr>
        <w:t xml:space="preserve">from external users </w:t>
      </w:r>
      <w:r>
        <w:rPr>
          <w:rFonts w:ascii="Open Sans" w:eastAsia="Times New Roman" w:hAnsi="Open Sans" w:cs="Open Sans"/>
          <w:color w:val="000000"/>
          <w:sz w:val="22"/>
          <w:szCs w:val="22"/>
        </w:rPr>
        <w:t>o</w:t>
      </w:r>
      <w:r w:rsidR="00E05363" w:rsidRPr="00E72EF0">
        <w:rPr>
          <w:rFonts w:ascii="Open Sans" w:eastAsia="Times New Roman" w:hAnsi="Open Sans" w:cs="Open Sans"/>
          <w:color w:val="000000"/>
          <w:sz w:val="22"/>
          <w:szCs w:val="22"/>
        </w:rPr>
        <w:t xml:space="preserve">f resources to add </w:t>
      </w:r>
      <w:r w:rsidR="0038036A" w:rsidRPr="00E72EF0">
        <w:rPr>
          <w:rFonts w:ascii="Open Sans" w:eastAsia="Times New Roman" w:hAnsi="Open Sans" w:cs="Open Sans"/>
          <w:color w:val="000000"/>
          <w:sz w:val="22"/>
          <w:szCs w:val="22"/>
        </w:rPr>
        <w:t>to the Hub library, suggesting scope to improve community-driven contribution pathways</w:t>
      </w:r>
      <w:r w:rsidR="00E05363" w:rsidRPr="00E72EF0">
        <w:rPr>
          <w:rFonts w:ascii="Open Sans" w:eastAsia="Times New Roman" w:hAnsi="Open Sans" w:cs="Open Sans"/>
          <w:color w:val="000000"/>
          <w:sz w:val="22"/>
          <w:szCs w:val="22"/>
        </w:rPr>
        <w:t>.</w:t>
      </w:r>
    </w:p>
    <w:p w14:paraId="65402620" w14:textId="0DE26415" w:rsidR="00E72EF0" w:rsidRPr="00E72EF0" w:rsidRDefault="0035737D" w:rsidP="00E72EF0">
      <w:pPr>
        <w:pStyle w:val="ListParagraph"/>
        <w:numPr>
          <w:ilvl w:val="0"/>
          <w:numId w:val="7"/>
        </w:numPr>
        <w:spacing w:after="240" w:line="240" w:lineRule="auto"/>
        <w:textAlignment w:val="baseline"/>
        <w:rPr>
          <w:rFonts w:eastAsia="Times New Roman"/>
          <w:color w:val="000000"/>
          <w:sz w:val="22"/>
          <w:szCs w:val="22"/>
        </w:rPr>
      </w:pPr>
      <w:r>
        <w:rPr>
          <w:rFonts w:ascii="Open Sans" w:eastAsia="Times New Roman" w:hAnsi="Open Sans" w:cs="Open Sans"/>
          <w:color w:val="000000"/>
          <w:sz w:val="22"/>
          <w:szCs w:val="22"/>
        </w:rPr>
        <w:t>S</w:t>
      </w:r>
      <w:r w:rsidR="00200C2C" w:rsidRPr="00E72EF0">
        <w:rPr>
          <w:rFonts w:ascii="Open Sans" w:eastAsia="Times New Roman" w:hAnsi="Open Sans" w:cs="Open Sans"/>
          <w:color w:val="000000"/>
          <w:sz w:val="22"/>
          <w:szCs w:val="22"/>
        </w:rPr>
        <w:t>ome challenges with collecting quantitative disaggregated data by sector and geographic location, as well as survey fatigue</w:t>
      </w:r>
      <w:r w:rsidR="00F31A93">
        <w:rPr>
          <w:rFonts w:ascii="Open Sans" w:eastAsia="Times New Roman" w:hAnsi="Open Sans" w:cs="Open Sans"/>
          <w:color w:val="000000"/>
          <w:sz w:val="22"/>
          <w:szCs w:val="22"/>
        </w:rPr>
        <w:t>,</w:t>
      </w:r>
      <w:r w:rsidR="00200C2C" w:rsidRPr="00E72EF0">
        <w:rPr>
          <w:rFonts w:ascii="Open Sans" w:eastAsia="Times New Roman" w:hAnsi="Open Sans" w:cs="Open Sans"/>
          <w:color w:val="000000"/>
          <w:sz w:val="22"/>
          <w:szCs w:val="22"/>
        </w:rPr>
        <w:t xml:space="preserve"> that were unable to be rectified with the resources available for the project.</w:t>
      </w:r>
    </w:p>
    <w:p w14:paraId="2CE80C3F" w14:textId="6E558C28" w:rsidR="00890EFF" w:rsidRPr="00E72EF0" w:rsidRDefault="009C6A6A" w:rsidP="00E72EF0">
      <w:pPr>
        <w:pStyle w:val="ListParagraph"/>
        <w:numPr>
          <w:ilvl w:val="0"/>
          <w:numId w:val="7"/>
        </w:numPr>
        <w:spacing w:after="240" w:line="240" w:lineRule="auto"/>
        <w:textAlignment w:val="baseline"/>
        <w:rPr>
          <w:rFonts w:eastAsia="Times New Roman"/>
          <w:color w:val="000000"/>
          <w:sz w:val="22"/>
          <w:szCs w:val="22"/>
        </w:rPr>
      </w:pPr>
      <w:r w:rsidRPr="00E72EF0">
        <w:rPr>
          <w:rFonts w:ascii="Open Sans" w:eastAsia="Times New Roman" w:hAnsi="Open Sans" w:cs="Open Sans"/>
          <w:color w:val="000000"/>
          <w:sz w:val="22"/>
          <w:szCs w:val="22"/>
        </w:rPr>
        <w:lastRenderedPageBreak/>
        <w:t xml:space="preserve">While the </w:t>
      </w:r>
      <w:r w:rsidR="00890EFF" w:rsidRPr="00E72EF0">
        <w:rPr>
          <w:rFonts w:ascii="Open Sans" w:eastAsia="Times New Roman" w:hAnsi="Open Sans" w:cs="Open Sans"/>
          <w:color w:val="000000"/>
          <w:sz w:val="22"/>
          <w:szCs w:val="22"/>
        </w:rPr>
        <w:t xml:space="preserve">6-Week Challenge </w:t>
      </w:r>
      <w:r w:rsidRPr="00E72EF0">
        <w:rPr>
          <w:rFonts w:ascii="Open Sans" w:eastAsia="Times New Roman" w:hAnsi="Open Sans" w:cs="Open Sans"/>
          <w:color w:val="000000"/>
          <w:sz w:val="22"/>
          <w:szCs w:val="22"/>
        </w:rPr>
        <w:t>was designed to be a ‘taster’ that allowed organisations to identify initial actions</w:t>
      </w:r>
      <w:r w:rsidR="006F43A4" w:rsidRPr="00E72EF0">
        <w:rPr>
          <w:rFonts w:ascii="Open Sans" w:eastAsia="Times New Roman" w:hAnsi="Open Sans" w:cs="Open Sans"/>
          <w:color w:val="000000"/>
          <w:sz w:val="22"/>
          <w:szCs w:val="22"/>
        </w:rPr>
        <w:t xml:space="preserve"> to take in their workplaces, many</w:t>
      </w:r>
      <w:r w:rsidR="00F06A76" w:rsidRPr="00E72EF0">
        <w:rPr>
          <w:rFonts w:ascii="Open Sans" w:eastAsia="Times New Roman" w:hAnsi="Open Sans" w:cs="Open Sans"/>
          <w:color w:val="000000"/>
          <w:sz w:val="22"/>
          <w:szCs w:val="22"/>
        </w:rPr>
        <w:t xml:space="preserve"> participants</w:t>
      </w:r>
      <w:r w:rsidR="0092441F" w:rsidRPr="00E72EF0">
        <w:rPr>
          <w:rFonts w:ascii="Open Sans" w:eastAsia="Times New Roman" w:hAnsi="Open Sans" w:cs="Open Sans"/>
          <w:color w:val="000000"/>
          <w:sz w:val="22"/>
          <w:szCs w:val="22"/>
        </w:rPr>
        <w:t xml:space="preserve"> </w:t>
      </w:r>
      <w:r w:rsidR="0018188C">
        <w:rPr>
          <w:rFonts w:ascii="Open Sans" w:eastAsia="Times New Roman" w:hAnsi="Open Sans" w:cs="Open Sans"/>
          <w:color w:val="000000"/>
          <w:sz w:val="22"/>
          <w:szCs w:val="22"/>
        </w:rPr>
        <w:t xml:space="preserve">commented that 6 weeks was a very short period to complete the modules and </w:t>
      </w:r>
      <w:proofErr w:type="gramStart"/>
      <w:r w:rsidR="0018188C">
        <w:rPr>
          <w:rFonts w:ascii="Open Sans" w:eastAsia="Times New Roman" w:hAnsi="Open Sans" w:cs="Open Sans"/>
          <w:color w:val="000000"/>
          <w:sz w:val="22"/>
          <w:szCs w:val="22"/>
        </w:rPr>
        <w:t>take action</w:t>
      </w:r>
      <w:proofErr w:type="gramEnd"/>
      <w:r w:rsidR="0018188C">
        <w:rPr>
          <w:rFonts w:ascii="Open Sans" w:eastAsia="Times New Roman" w:hAnsi="Open Sans" w:cs="Open Sans"/>
          <w:color w:val="000000"/>
          <w:sz w:val="22"/>
          <w:szCs w:val="22"/>
        </w:rPr>
        <w:t xml:space="preserve">. </w:t>
      </w:r>
      <w:r w:rsidR="0092441F" w:rsidRPr="00E72EF0">
        <w:rPr>
          <w:rFonts w:ascii="Open Sans" w:eastAsia="Times New Roman" w:hAnsi="Open Sans" w:cs="Open Sans"/>
          <w:color w:val="000000"/>
          <w:sz w:val="22"/>
          <w:szCs w:val="22"/>
        </w:rPr>
        <w:t>They</w:t>
      </w:r>
      <w:r w:rsidR="00F06A76" w:rsidRPr="00E72EF0">
        <w:rPr>
          <w:rFonts w:ascii="Open Sans" w:eastAsia="Times New Roman" w:hAnsi="Open Sans" w:cs="Open Sans"/>
          <w:color w:val="000000"/>
          <w:sz w:val="22"/>
          <w:szCs w:val="22"/>
        </w:rPr>
        <w:t xml:space="preserve"> noted </w:t>
      </w:r>
      <w:r w:rsidR="006F43A4" w:rsidRPr="00E72EF0">
        <w:rPr>
          <w:rFonts w:ascii="Open Sans" w:eastAsia="Times New Roman" w:hAnsi="Open Sans" w:cs="Open Sans"/>
          <w:color w:val="000000"/>
          <w:sz w:val="22"/>
          <w:szCs w:val="22"/>
        </w:rPr>
        <w:t>the</w:t>
      </w:r>
      <w:r w:rsidR="00F06A76" w:rsidRPr="00E72EF0">
        <w:rPr>
          <w:rFonts w:ascii="Open Sans" w:eastAsia="Times New Roman" w:hAnsi="Open Sans" w:cs="Open Sans"/>
          <w:color w:val="000000"/>
          <w:sz w:val="22"/>
          <w:szCs w:val="22"/>
        </w:rPr>
        <w:t xml:space="preserve"> valu</w:t>
      </w:r>
      <w:r w:rsidR="006F43A4" w:rsidRPr="00E72EF0">
        <w:rPr>
          <w:rFonts w:ascii="Open Sans" w:eastAsia="Times New Roman" w:hAnsi="Open Sans" w:cs="Open Sans"/>
          <w:color w:val="000000"/>
          <w:sz w:val="22"/>
          <w:szCs w:val="22"/>
        </w:rPr>
        <w:t>e of</w:t>
      </w:r>
      <w:r w:rsidR="00F06A76" w:rsidRPr="00E72EF0">
        <w:rPr>
          <w:rFonts w:ascii="Open Sans" w:eastAsia="Times New Roman" w:hAnsi="Open Sans" w:cs="Open Sans"/>
          <w:color w:val="000000"/>
          <w:sz w:val="22"/>
          <w:szCs w:val="22"/>
        </w:rPr>
        <w:t xml:space="preserve"> hav</w:t>
      </w:r>
      <w:r w:rsidR="006F43A4" w:rsidRPr="00E72EF0">
        <w:rPr>
          <w:rFonts w:ascii="Open Sans" w:eastAsia="Times New Roman" w:hAnsi="Open Sans" w:cs="Open Sans"/>
          <w:color w:val="000000"/>
          <w:sz w:val="22"/>
          <w:szCs w:val="22"/>
        </w:rPr>
        <w:t>ing</w:t>
      </w:r>
      <w:r w:rsidR="00F06A76" w:rsidRPr="00E72EF0">
        <w:rPr>
          <w:rFonts w:ascii="Open Sans" w:eastAsia="Times New Roman" w:hAnsi="Open Sans" w:cs="Open Sans"/>
          <w:color w:val="000000"/>
          <w:sz w:val="22"/>
          <w:szCs w:val="22"/>
        </w:rPr>
        <w:t xml:space="preserve"> </w:t>
      </w:r>
      <w:r w:rsidR="0018188C">
        <w:rPr>
          <w:rFonts w:ascii="Open Sans" w:eastAsia="Times New Roman" w:hAnsi="Open Sans" w:cs="Open Sans"/>
          <w:color w:val="000000"/>
          <w:sz w:val="22"/>
          <w:szCs w:val="22"/>
        </w:rPr>
        <w:t>more time</w:t>
      </w:r>
      <w:r w:rsidR="00B24381" w:rsidRPr="00E72EF0">
        <w:rPr>
          <w:rFonts w:ascii="Open Sans" w:eastAsia="Times New Roman" w:hAnsi="Open Sans" w:cs="Open Sans"/>
          <w:color w:val="000000"/>
          <w:sz w:val="22"/>
          <w:szCs w:val="22"/>
        </w:rPr>
        <w:t xml:space="preserve"> </w:t>
      </w:r>
      <w:r w:rsidR="00F06A76" w:rsidRPr="00E72EF0">
        <w:rPr>
          <w:rFonts w:ascii="Open Sans" w:eastAsia="Times New Roman" w:hAnsi="Open Sans" w:cs="Open Sans"/>
          <w:color w:val="000000"/>
          <w:sz w:val="22"/>
          <w:szCs w:val="22"/>
        </w:rPr>
        <w:t>to integrate learning</w:t>
      </w:r>
      <w:r w:rsidR="0018188C">
        <w:rPr>
          <w:rFonts w:ascii="Open Sans" w:eastAsia="Times New Roman" w:hAnsi="Open Sans" w:cs="Open Sans"/>
          <w:color w:val="000000"/>
          <w:sz w:val="22"/>
          <w:szCs w:val="22"/>
        </w:rPr>
        <w:t xml:space="preserve"> and</w:t>
      </w:r>
      <w:r w:rsidR="00BE44FB" w:rsidRPr="00E72EF0">
        <w:rPr>
          <w:rFonts w:ascii="Open Sans" w:eastAsia="Times New Roman" w:hAnsi="Open Sans" w:cs="Open Sans"/>
          <w:color w:val="000000"/>
          <w:sz w:val="22"/>
          <w:szCs w:val="22"/>
        </w:rPr>
        <w:t xml:space="preserve"> </w:t>
      </w:r>
      <w:r w:rsidR="00824934" w:rsidRPr="00E72EF0">
        <w:rPr>
          <w:rFonts w:ascii="Open Sans" w:eastAsia="Times New Roman" w:hAnsi="Open Sans" w:cs="Open Sans"/>
          <w:color w:val="000000"/>
          <w:sz w:val="22"/>
          <w:szCs w:val="22"/>
        </w:rPr>
        <w:t xml:space="preserve">reflect with </w:t>
      </w:r>
      <w:r w:rsidR="00E03B50" w:rsidRPr="00E72EF0">
        <w:rPr>
          <w:rFonts w:ascii="Open Sans" w:eastAsia="Times New Roman" w:hAnsi="Open Sans" w:cs="Open Sans"/>
          <w:color w:val="000000"/>
          <w:sz w:val="22"/>
          <w:szCs w:val="22"/>
        </w:rPr>
        <w:t>colleagues</w:t>
      </w:r>
      <w:r w:rsidR="0018188C">
        <w:rPr>
          <w:rFonts w:ascii="Open Sans" w:eastAsia="Times New Roman" w:hAnsi="Open Sans" w:cs="Open Sans"/>
          <w:color w:val="000000"/>
          <w:sz w:val="22"/>
          <w:szCs w:val="22"/>
        </w:rPr>
        <w:t>,</w:t>
      </w:r>
      <w:r w:rsidR="00E03B50" w:rsidRPr="00E72EF0">
        <w:rPr>
          <w:rFonts w:ascii="Open Sans" w:eastAsia="Times New Roman" w:hAnsi="Open Sans" w:cs="Open Sans"/>
          <w:color w:val="000000"/>
          <w:sz w:val="22"/>
          <w:szCs w:val="22"/>
        </w:rPr>
        <w:t xml:space="preserve"> and then </w:t>
      </w:r>
      <w:r w:rsidR="007F2EEE" w:rsidRPr="00E72EF0">
        <w:rPr>
          <w:rFonts w:ascii="Open Sans" w:eastAsia="Times New Roman" w:hAnsi="Open Sans" w:cs="Open Sans"/>
          <w:color w:val="000000"/>
          <w:sz w:val="22"/>
          <w:szCs w:val="22"/>
        </w:rPr>
        <w:t>iteratively take</w:t>
      </w:r>
      <w:r w:rsidR="00F06A76" w:rsidRPr="00E72EF0">
        <w:rPr>
          <w:rFonts w:ascii="Open Sans" w:eastAsia="Times New Roman" w:hAnsi="Open Sans" w:cs="Open Sans"/>
          <w:color w:val="000000"/>
          <w:sz w:val="22"/>
          <w:szCs w:val="22"/>
        </w:rPr>
        <w:t xml:space="preserve"> </w:t>
      </w:r>
      <w:r w:rsidRPr="00E72EF0">
        <w:rPr>
          <w:rFonts w:ascii="Open Sans" w:eastAsia="Times New Roman" w:hAnsi="Open Sans" w:cs="Open Sans"/>
          <w:color w:val="000000"/>
          <w:sz w:val="22"/>
          <w:szCs w:val="22"/>
        </w:rPr>
        <w:t>further action</w:t>
      </w:r>
      <w:r w:rsidR="0092441F" w:rsidRPr="00E72EF0">
        <w:rPr>
          <w:rFonts w:ascii="Open Sans" w:eastAsia="Times New Roman" w:hAnsi="Open Sans" w:cs="Open Sans"/>
          <w:color w:val="000000"/>
          <w:sz w:val="22"/>
          <w:szCs w:val="22"/>
        </w:rPr>
        <w:t>.</w:t>
      </w:r>
    </w:p>
    <w:p w14:paraId="53AF3BA2" w14:textId="77777777" w:rsidR="0038036A" w:rsidRPr="00F851A6" w:rsidRDefault="0038036A" w:rsidP="00F851A6">
      <w:pPr>
        <w:rPr>
          <w:rFonts w:ascii="Open Sans" w:hAnsi="Open Sans" w:cs="Open Sans"/>
          <w:sz w:val="22"/>
          <w:szCs w:val="22"/>
        </w:rPr>
      </w:pPr>
    </w:p>
    <w:p w14:paraId="42426038" w14:textId="06D5FEA4" w:rsidR="003D2411" w:rsidRPr="003D2411" w:rsidRDefault="003D2411" w:rsidP="003D2411">
      <w:pPr>
        <w:pStyle w:val="Heading3"/>
      </w:pPr>
      <w:bookmarkStart w:id="43" w:name="_Toc204631084"/>
      <w:r w:rsidRPr="003D2411">
        <w:t>Usefulness and relevance</w:t>
      </w:r>
      <w:bookmarkEnd w:id="43"/>
    </w:p>
    <w:p w14:paraId="077224C8" w14:textId="3635FFC3" w:rsidR="003D2411" w:rsidRPr="0058394A" w:rsidRDefault="003D2411" w:rsidP="001910D4">
      <w:pPr>
        <w:rPr>
          <w:rFonts w:ascii="Open Sans" w:eastAsia="Times New Roman" w:hAnsi="Open Sans" w:cs="Open Sans"/>
          <w:color w:val="000000"/>
          <w:sz w:val="22"/>
          <w:szCs w:val="22"/>
        </w:rPr>
      </w:pPr>
      <w:r w:rsidRPr="0058394A">
        <w:rPr>
          <w:rFonts w:ascii="Open Sans" w:eastAsia="Times New Roman" w:hAnsi="Open Sans" w:cs="Open Sans"/>
          <w:color w:val="000000"/>
          <w:sz w:val="22"/>
          <w:szCs w:val="22"/>
        </w:rPr>
        <w:t xml:space="preserve">Respondents consistently reported that resources and frameworks were highly relevant to their work and community context. Users described the Hub as timely, practical and </w:t>
      </w:r>
      <w:r w:rsidR="00021977" w:rsidRPr="0058394A">
        <w:rPr>
          <w:rFonts w:ascii="Open Sans" w:eastAsia="Times New Roman" w:hAnsi="Open Sans" w:cs="Open Sans"/>
          <w:color w:val="000000"/>
          <w:sz w:val="22"/>
          <w:szCs w:val="22"/>
        </w:rPr>
        <w:t>relevant to</w:t>
      </w:r>
      <w:r w:rsidRPr="0058394A">
        <w:rPr>
          <w:rFonts w:ascii="Open Sans" w:eastAsia="Times New Roman" w:hAnsi="Open Sans" w:cs="Open Sans"/>
          <w:color w:val="000000"/>
          <w:sz w:val="22"/>
          <w:szCs w:val="22"/>
        </w:rPr>
        <w:t xml:space="preserve"> contemporary social determinants and challenges such as cost of living, reproductive justice and mental health.</w:t>
      </w:r>
    </w:p>
    <w:p w14:paraId="68058055" w14:textId="46C57F68" w:rsidR="00250BDB" w:rsidRDefault="00B84C5C" w:rsidP="003D2411">
      <w:pPr>
        <w:rPr>
          <w:rFonts w:ascii="Open Sans" w:hAnsi="Open Sans" w:cs="Open Sans"/>
          <w:sz w:val="22"/>
          <w:szCs w:val="22"/>
        </w:rPr>
      </w:pPr>
      <w:r>
        <w:rPr>
          <w:rFonts w:ascii="Open Sans" w:hAnsi="Open Sans" w:cs="Open Sans"/>
          <w:noProof/>
          <w:sz w:val="22"/>
          <w:szCs w:val="22"/>
        </w:rPr>
        <mc:AlternateContent>
          <mc:Choice Requires="wps">
            <w:drawing>
              <wp:anchor distT="0" distB="0" distL="114300" distR="114300" simplePos="0" relativeHeight="251709443" behindDoc="0" locked="0" layoutInCell="1" allowOverlap="1" wp14:anchorId="6F1DB04C" wp14:editId="3C676278">
                <wp:simplePos x="0" y="0"/>
                <wp:positionH relativeFrom="column">
                  <wp:posOffset>64135</wp:posOffset>
                </wp:positionH>
                <wp:positionV relativeFrom="paragraph">
                  <wp:posOffset>149860</wp:posOffset>
                </wp:positionV>
                <wp:extent cx="5580380" cy="598170"/>
                <wp:effectExtent l="57150" t="19050" r="77470" b="87630"/>
                <wp:wrapNone/>
                <wp:docPr id="40386714"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80380" cy="598170"/>
                        </a:xfrm>
                        <a:prstGeom prst="roundRect">
                          <a:avLst/>
                        </a:prstGeom>
                        <a:noFill/>
                        <a:ln>
                          <a:solidFill>
                            <a:srgbClr val="085042"/>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234E4B" id="Rectangle: Rounded Corners 13" o:spid="_x0000_s1026" alt="&quot;&quot;" style="position:absolute;margin-left:5.05pt;margin-top:11.8pt;width:439.4pt;height:47.1pt;z-index:2517094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" filled="f" strokecolor="#085042">
                <v:shadow on="t" color="black" opacity="22937f" origin=",.5" offset="0,.63889mm"/>
              </v:roundrect>
            </w:pict>
          </mc:Fallback>
        </mc:AlternateContent>
      </w:r>
    </w:p>
    <w:p w14:paraId="6B49B19D" w14:textId="43E45485" w:rsidR="003D2411" w:rsidRPr="00B84C5C" w:rsidRDefault="00250BDB" w:rsidP="00B84C5C">
      <w:pPr>
        <w:ind w:left="284" w:right="284"/>
        <w:rPr>
          <w:rFonts w:ascii="Open Sans" w:hAnsi="Open Sans" w:cs="Open Sans"/>
          <w:sz w:val="22"/>
          <w:szCs w:val="22"/>
        </w:rPr>
      </w:pPr>
      <w:r w:rsidRPr="00B84C5C">
        <w:rPr>
          <w:rFonts w:ascii="Open Sans" w:hAnsi="Open Sans" w:cs="Open Sans"/>
          <w:sz w:val="22"/>
          <w:szCs w:val="22"/>
        </w:rPr>
        <w:t xml:space="preserve">‘I really liked the e-learning module. More of those on </w:t>
      </w:r>
      <w:proofErr w:type="gramStart"/>
      <w:r w:rsidRPr="00B84C5C">
        <w:rPr>
          <w:rFonts w:ascii="Open Sans" w:hAnsi="Open Sans" w:cs="Open Sans"/>
          <w:sz w:val="22"/>
          <w:szCs w:val="22"/>
        </w:rPr>
        <w:t>particular topics</w:t>
      </w:r>
      <w:proofErr w:type="gramEnd"/>
      <w:r w:rsidRPr="00B84C5C">
        <w:rPr>
          <w:rFonts w:ascii="Open Sans" w:hAnsi="Open Sans" w:cs="Open Sans"/>
          <w:sz w:val="22"/>
          <w:szCs w:val="22"/>
        </w:rPr>
        <w:t xml:space="preserve"> would be very welcome.’ – Hub user. </w:t>
      </w:r>
    </w:p>
    <w:p w14:paraId="516F4CE6" w14:textId="4D06D302" w:rsidR="00B84C5C" w:rsidRDefault="00B84C5C" w:rsidP="00114508">
      <w:pPr>
        <w:ind w:left="284" w:right="284"/>
        <w:rPr>
          <w:rFonts w:ascii="Open Sans" w:hAnsi="Open Sans" w:cs="Open Sans"/>
          <w:sz w:val="22"/>
          <w:szCs w:val="22"/>
        </w:rPr>
      </w:pPr>
    </w:p>
    <w:p w14:paraId="4C87DD1D" w14:textId="77777777" w:rsidR="00B84C5C" w:rsidRDefault="00B84C5C" w:rsidP="00114508">
      <w:pPr>
        <w:ind w:left="284" w:right="284"/>
        <w:rPr>
          <w:rFonts w:ascii="Open Sans" w:hAnsi="Open Sans" w:cs="Open Sans"/>
          <w:sz w:val="22"/>
          <w:szCs w:val="22"/>
        </w:rPr>
      </w:pPr>
    </w:p>
    <w:p w14:paraId="5ADD544D" w14:textId="048E6F7F" w:rsidR="00D14FB7" w:rsidRPr="00E7286E" w:rsidRDefault="00375938" w:rsidP="00114508">
      <w:pPr>
        <w:ind w:left="284" w:right="284"/>
        <w:rPr>
          <w:rFonts w:ascii="Open Sans" w:hAnsi="Open Sans" w:cs="Open Sans"/>
          <w:sz w:val="22"/>
          <w:szCs w:val="22"/>
        </w:rPr>
      </w:pPr>
      <w:r>
        <w:rPr>
          <w:rFonts w:ascii="Open Sans" w:hAnsi="Open Sans" w:cs="Open Sans"/>
          <w:noProof/>
          <w:sz w:val="22"/>
          <w:szCs w:val="22"/>
        </w:rPr>
        <mc:AlternateContent>
          <mc:Choice Requires="wps">
            <w:drawing>
              <wp:anchor distT="0" distB="0" distL="114300" distR="114300" simplePos="0" relativeHeight="251667459" behindDoc="0" locked="0" layoutInCell="1" allowOverlap="1" wp14:anchorId="69582338" wp14:editId="68BF581F">
                <wp:simplePos x="0" y="0"/>
                <wp:positionH relativeFrom="column">
                  <wp:posOffset>61595</wp:posOffset>
                </wp:positionH>
                <wp:positionV relativeFrom="paragraph">
                  <wp:posOffset>-75689</wp:posOffset>
                </wp:positionV>
                <wp:extent cx="5580668" cy="999241"/>
                <wp:effectExtent l="57150" t="19050" r="77470" b="86995"/>
                <wp:wrapNone/>
                <wp:docPr id="1931457547"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80668" cy="999241"/>
                        </a:xfrm>
                        <a:prstGeom prst="roundRect">
                          <a:avLst/>
                        </a:prstGeom>
                        <a:noFill/>
                        <a:ln>
                          <a:solidFill>
                            <a:srgbClr val="085042"/>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97FC29A" id="Rectangle: Rounded Corners 13" o:spid="_x0000_s1026" alt="&quot;&quot;" style="position:absolute;margin-left:4.85pt;margin-top:-5.95pt;width:439.4pt;height:78.7pt;z-index:2516674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" filled="f" strokecolor="#085042">
                <v:shadow on="t" color="black" opacity="22937f" origin=",.5" offset="0,.63889mm"/>
              </v:roundrect>
            </w:pict>
          </mc:Fallback>
        </mc:AlternateContent>
      </w:r>
      <w:r w:rsidR="0018188C" w:rsidRPr="00E7286E">
        <w:rPr>
          <w:rFonts w:ascii="Open Sans" w:hAnsi="Open Sans" w:cs="Open Sans"/>
          <w:sz w:val="22"/>
          <w:szCs w:val="22"/>
        </w:rPr>
        <w:t>‘</w:t>
      </w:r>
      <w:r w:rsidR="003D2411" w:rsidRPr="00E7286E">
        <w:rPr>
          <w:rFonts w:ascii="Open Sans" w:hAnsi="Open Sans" w:cs="Open Sans"/>
          <w:sz w:val="22"/>
          <w:szCs w:val="22"/>
        </w:rPr>
        <w:t>Getting involved with the Women’s Health Hub after a few years away from professional roles in the women's health/gender sectors, the resources are highly informative, practical and useful for refreshing and improving knowledge.</w:t>
      </w:r>
      <w:r w:rsidR="0018188C" w:rsidRPr="00E7286E">
        <w:rPr>
          <w:rFonts w:ascii="Open Sans" w:hAnsi="Open Sans" w:cs="Open Sans"/>
          <w:sz w:val="22"/>
          <w:szCs w:val="22"/>
        </w:rPr>
        <w:t>’</w:t>
      </w:r>
      <w:r w:rsidR="003D2411" w:rsidRPr="00E7286E">
        <w:rPr>
          <w:rFonts w:ascii="Open Sans" w:hAnsi="Open Sans" w:cs="Open Sans"/>
          <w:sz w:val="22"/>
          <w:szCs w:val="22"/>
        </w:rPr>
        <w:t xml:space="preserve"> </w:t>
      </w:r>
    </w:p>
    <w:p w14:paraId="40F9B75E" w14:textId="6568E63D" w:rsidR="003D2411" w:rsidRPr="00E7286E" w:rsidRDefault="00D14FB7" w:rsidP="00114508">
      <w:pPr>
        <w:ind w:left="284" w:right="284"/>
        <w:rPr>
          <w:rFonts w:ascii="Open Sans" w:hAnsi="Open Sans" w:cs="Open Sans"/>
          <w:sz w:val="22"/>
          <w:szCs w:val="22"/>
        </w:rPr>
      </w:pPr>
      <w:r w:rsidRPr="00E7286E">
        <w:rPr>
          <w:rFonts w:ascii="Open Sans" w:hAnsi="Open Sans" w:cs="Open Sans"/>
          <w:sz w:val="22"/>
          <w:szCs w:val="22"/>
        </w:rPr>
        <w:t>– Hub user</w:t>
      </w:r>
      <w:r w:rsidR="00253F6B" w:rsidRPr="00E7286E">
        <w:rPr>
          <w:rFonts w:ascii="Open Sans" w:hAnsi="Open Sans" w:cs="Open Sans"/>
          <w:sz w:val="22"/>
          <w:szCs w:val="22"/>
        </w:rPr>
        <w:t>.</w:t>
      </w:r>
    </w:p>
    <w:p w14:paraId="130886B6" w14:textId="625376A0" w:rsidR="003D2411" w:rsidRPr="00E7286E" w:rsidRDefault="003D2411" w:rsidP="00114508">
      <w:pPr>
        <w:spacing w:line="240" w:lineRule="auto"/>
        <w:ind w:left="284" w:right="284"/>
        <w:rPr>
          <w:rFonts w:ascii="Open Sans" w:hAnsi="Open Sans" w:cs="Open Sans"/>
          <w:sz w:val="22"/>
          <w:szCs w:val="22"/>
        </w:rPr>
      </w:pPr>
    </w:p>
    <w:p w14:paraId="012FA46B" w14:textId="10A93791" w:rsidR="00E7286E" w:rsidRDefault="00E7286E" w:rsidP="00114508">
      <w:pPr>
        <w:ind w:left="284" w:right="284"/>
        <w:rPr>
          <w:rFonts w:ascii="Open Sans" w:hAnsi="Open Sans" w:cs="Open Sans"/>
          <w:sz w:val="22"/>
          <w:szCs w:val="22"/>
        </w:rPr>
      </w:pPr>
      <w:r>
        <w:rPr>
          <w:rFonts w:ascii="Open Sans" w:hAnsi="Open Sans" w:cs="Open Sans"/>
          <w:noProof/>
          <w:sz w:val="22"/>
          <w:szCs w:val="22"/>
        </w:rPr>
        <mc:AlternateContent>
          <mc:Choice Requires="wps">
            <w:drawing>
              <wp:anchor distT="0" distB="0" distL="114300" distR="114300" simplePos="0" relativeHeight="251669507" behindDoc="0" locked="0" layoutInCell="1" allowOverlap="1" wp14:anchorId="5147D3B3" wp14:editId="37202816">
                <wp:simplePos x="0" y="0"/>
                <wp:positionH relativeFrom="column">
                  <wp:posOffset>62328</wp:posOffset>
                </wp:positionH>
                <wp:positionV relativeFrom="paragraph">
                  <wp:posOffset>54394</wp:posOffset>
                </wp:positionV>
                <wp:extent cx="5580380" cy="725667"/>
                <wp:effectExtent l="57150" t="19050" r="77470" b="93980"/>
                <wp:wrapNone/>
                <wp:docPr id="1077564259"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80380" cy="725667"/>
                        </a:xfrm>
                        <a:prstGeom prst="roundRect">
                          <a:avLst/>
                        </a:prstGeom>
                        <a:noFill/>
                        <a:ln>
                          <a:solidFill>
                            <a:srgbClr val="085042"/>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BBE426" id="Rectangle: Rounded Corners 13" o:spid="_x0000_s1026" alt="&quot;&quot;" style="position:absolute;margin-left:4.9pt;margin-top:4.3pt;width:439.4pt;height:57.15pt;z-index:25166950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" filled="f" strokecolor="#085042">
                <v:shadow on="t" color="black" opacity="22937f" origin=",.5" offset="0,.63889mm"/>
              </v:roundrect>
            </w:pict>
          </mc:Fallback>
        </mc:AlternateContent>
      </w:r>
    </w:p>
    <w:p w14:paraId="66598CF1" w14:textId="4A4F2F28" w:rsidR="003D2411" w:rsidRPr="00E7286E" w:rsidRDefault="0018188C" w:rsidP="00114508">
      <w:pPr>
        <w:ind w:left="284" w:right="284"/>
        <w:rPr>
          <w:rFonts w:ascii="Open Sans" w:hAnsi="Open Sans" w:cs="Open Sans"/>
          <w:sz w:val="22"/>
          <w:szCs w:val="22"/>
        </w:rPr>
      </w:pPr>
      <w:r w:rsidRPr="00E7286E">
        <w:rPr>
          <w:rFonts w:ascii="Open Sans" w:hAnsi="Open Sans" w:cs="Open Sans"/>
          <w:sz w:val="22"/>
          <w:szCs w:val="22"/>
        </w:rPr>
        <w:t>‘</w:t>
      </w:r>
      <w:r w:rsidR="003D2411" w:rsidRPr="00E7286E">
        <w:rPr>
          <w:rFonts w:ascii="Open Sans" w:hAnsi="Open Sans" w:cs="Open Sans"/>
          <w:sz w:val="22"/>
          <w:szCs w:val="22"/>
        </w:rPr>
        <w:t>[Our] work directly relates to health and gender equity… we recognise that sexual healthcare is a human right.</w:t>
      </w:r>
      <w:r w:rsidRPr="00E7286E">
        <w:rPr>
          <w:rFonts w:ascii="Open Sans" w:hAnsi="Open Sans" w:cs="Open Sans"/>
          <w:sz w:val="22"/>
          <w:szCs w:val="22"/>
        </w:rPr>
        <w:t>’</w:t>
      </w:r>
      <w:r w:rsidR="003D2411" w:rsidRPr="00E7286E">
        <w:rPr>
          <w:rFonts w:ascii="Open Sans" w:hAnsi="Open Sans" w:cs="Open Sans"/>
          <w:sz w:val="22"/>
          <w:szCs w:val="22"/>
        </w:rPr>
        <w:t xml:space="preserve"> </w:t>
      </w:r>
      <w:r w:rsidR="00D14FB7" w:rsidRPr="00E7286E">
        <w:rPr>
          <w:rFonts w:ascii="Open Sans" w:hAnsi="Open Sans" w:cs="Open Sans"/>
          <w:sz w:val="22"/>
          <w:szCs w:val="22"/>
        </w:rPr>
        <w:t xml:space="preserve">– </w:t>
      </w:r>
      <w:r w:rsidR="003D2411" w:rsidRPr="00E7286E">
        <w:rPr>
          <w:rFonts w:ascii="Open Sans" w:hAnsi="Open Sans" w:cs="Open Sans"/>
          <w:sz w:val="22"/>
          <w:szCs w:val="22"/>
        </w:rPr>
        <w:t>6-Week Challenge organisation</w:t>
      </w:r>
      <w:r w:rsidR="00253F6B" w:rsidRPr="00E7286E">
        <w:rPr>
          <w:rFonts w:ascii="Open Sans" w:hAnsi="Open Sans" w:cs="Open Sans"/>
          <w:sz w:val="22"/>
          <w:szCs w:val="22"/>
        </w:rPr>
        <w:t>.</w:t>
      </w:r>
    </w:p>
    <w:p w14:paraId="6496746D" w14:textId="55DCF1F6" w:rsidR="0038036A" w:rsidRPr="00E7286E" w:rsidRDefault="0038036A" w:rsidP="00114508">
      <w:pPr>
        <w:ind w:left="284" w:right="284"/>
        <w:rPr>
          <w:rFonts w:ascii="Open Sans" w:hAnsi="Open Sans" w:cs="Open Sans"/>
          <w:sz w:val="22"/>
          <w:szCs w:val="22"/>
        </w:rPr>
      </w:pPr>
    </w:p>
    <w:p w14:paraId="03B13F09" w14:textId="157FDDB3" w:rsidR="00E7286E" w:rsidRDefault="00375938" w:rsidP="0038036A">
      <w:pPr>
        <w:ind w:left="284" w:right="284"/>
        <w:rPr>
          <w:rFonts w:ascii="Open Sans" w:hAnsi="Open Sans" w:cs="Open Sans"/>
          <w:sz w:val="22"/>
          <w:szCs w:val="22"/>
        </w:rPr>
      </w:pPr>
      <w:r>
        <w:rPr>
          <w:rFonts w:ascii="Open Sans" w:hAnsi="Open Sans" w:cs="Open Sans"/>
          <w:noProof/>
          <w:sz w:val="22"/>
          <w:szCs w:val="22"/>
        </w:rPr>
        <mc:AlternateContent>
          <mc:Choice Requires="wps">
            <w:drawing>
              <wp:anchor distT="0" distB="0" distL="114300" distR="114300" simplePos="0" relativeHeight="251687939" behindDoc="0" locked="0" layoutInCell="1" allowOverlap="1" wp14:anchorId="7E8030C0" wp14:editId="33BFB102">
                <wp:simplePos x="0" y="0"/>
                <wp:positionH relativeFrom="column">
                  <wp:posOffset>62328</wp:posOffset>
                </wp:positionH>
                <wp:positionV relativeFrom="paragraph">
                  <wp:posOffset>93214</wp:posOffset>
                </wp:positionV>
                <wp:extent cx="5580380" cy="1083886"/>
                <wp:effectExtent l="57150" t="19050" r="77470" b="97790"/>
                <wp:wrapNone/>
                <wp:docPr id="1304974108"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80380" cy="1083886"/>
                        </a:xfrm>
                        <a:prstGeom prst="roundRect">
                          <a:avLst/>
                        </a:prstGeom>
                        <a:noFill/>
                        <a:ln>
                          <a:solidFill>
                            <a:srgbClr val="085042"/>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819E742" id="Rectangle: Rounded Corners 13" o:spid="_x0000_s1026" alt="&quot;&quot;" style="position:absolute;margin-left:4.9pt;margin-top:7.35pt;width:439.4pt;height:85.35pt;z-index:2516879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" filled="f" strokecolor="#085042">
                <v:shadow on="t" color="black" opacity="22937f" origin=",.5" offset="0,.63889mm"/>
              </v:roundrect>
            </w:pict>
          </mc:Fallback>
        </mc:AlternateContent>
      </w:r>
    </w:p>
    <w:p w14:paraId="66DADA4D" w14:textId="30262566" w:rsidR="0038036A" w:rsidRPr="00375938" w:rsidRDefault="0018188C" w:rsidP="00375938">
      <w:pPr>
        <w:ind w:left="284" w:right="284"/>
        <w:rPr>
          <w:rFonts w:ascii="Open Sans" w:hAnsi="Open Sans" w:cs="Open Sans"/>
          <w:sz w:val="22"/>
          <w:szCs w:val="22"/>
        </w:rPr>
      </w:pPr>
      <w:r w:rsidRPr="00375938">
        <w:rPr>
          <w:rFonts w:ascii="Open Sans" w:hAnsi="Open Sans" w:cs="Open Sans"/>
          <w:sz w:val="22"/>
          <w:szCs w:val="22"/>
        </w:rPr>
        <w:t>‘</w:t>
      </w:r>
      <w:r w:rsidR="00215EFE" w:rsidRPr="00375938">
        <w:rPr>
          <w:rFonts w:ascii="Open Sans" w:hAnsi="Open Sans" w:cs="Open Sans"/>
          <w:sz w:val="22"/>
          <w:szCs w:val="22"/>
        </w:rPr>
        <w:t>[The Gendered Framework]</w:t>
      </w:r>
      <w:r w:rsidR="0038036A" w:rsidRPr="00375938">
        <w:rPr>
          <w:rFonts w:ascii="Open Sans" w:hAnsi="Open Sans" w:cs="Open Sans"/>
          <w:sz w:val="22"/>
          <w:szCs w:val="22"/>
        </w:rPr>
        <w:t xml:space="preserve"> informed both my personal experiences navigating the health system and my professional work as a designer. I now prioritise inclusive, accessible design that supports agency and helps people feel informed and empowered to advocate for their health needs.</w:t>
      </w:r>
      <w:r w:rsidRPr="00375938">
        <w:rPr>
          <w:rFonts w:ascii="Open Sans" w:hAnsi="Open Sans" w:cs="Open Sans"/>
          <w:sz w:val="22"/>
          <w:szCs w:val="22"/>
        </w:rPr>
        <w:t>’</w:t>
      </w:r>
      <w:r w:rsidR="0038036A" w:rsidRPr="00375938">
        <w:rPr>
          <w:rFonts w:ascii="Open Sans" w:hAnsi="Open Sans" w:cs="Open Sans"/>
          <w:sz w:val="22"/>
          <w:szCs w:val="22"/>
        </w:rPr>
        <w:t xml:space="preserve"> – </w:t>
      </w:r>
      <w:r w:rsidR="00D14FB7" w:rsidRPr="00375938">
        <w:rPr>
          <w:rFonts w:ascii="Open Sans" w:hAnsi="Open Sans" w:cs="Open Sans"/>
          <w:sz w:val="22"/>
          <w:szCs w:val="22"/>
        </w:rPr>
        <w:t>Hub user</w:t>
      </w:r>
      <w:r w:rsidR="00253F6B" w:rsidRPr="00375938">
        <w:rPr>
          <w:rFonts w:ascii="Open Sans" w:hAnsi="Open Sans" w:cs="Open Sans"/>
          <w:sz w:val="22"/>
          <w:szCs w:val="22"/>
        </w:rPr>
        <w:t>.</w:t>
      </w:r>
    </w:p>
    <w:p w14:paraId="29540201" w14:textId="77777777" w:rsidR="0038036A" w:rsidRPr="0038036A" w:rsidRDefault="0038036A" w:rsidP="0038036A">
      <w:pPr>
        <w:ind w:left="284" w:right="284"/>
        <w:rPr>
          <w:rFonts w:ascii="Open Sans" w:hAnsi="Open Sans" w:cs="Open Sans"/>
          <w:sz w:val="22"/>
          <w:szCs w:val="22"/>
        </w:rPr>
      </w:pPr>
    </w:p>
    <w:p w14:paraId="441D94BF" w14:textId="77777777" w:rsidR="00B84C5C" w:rsidRDefault="00B84C5C" w:rsidP="001910D4">
      <w:pPr>
        <w:rPr>
          <w:rFonts w:ascii="Open Sans" w:eastAsia="Times New Roman" w:hAnsi="Open Sans" w:cs="Open Sans"/>
          <w:color w:val="000000"/>
          <w:sz w:val="22"/>
          <w:szCs w:val="22"/>
        </w:rPr>
      </w:pPr>
    </w:p>
    <w:p w14:paraId="59F51C5C" w14:textId="133A7169" w:rsidR="003D2411" w:rsidRDefault="003D2411" w:rsidP="001910D4">
      <w:pPr>
        <w:rPr>
          <w:rFonts w:ascii="Open Sans" w:eastAsia="Times New Roman" w:hAnsi="Open Sans" w:cs="Open Sans"/>
          <w:color w:val="000000"/>
          <w:sz w:val="22"/>
          <w:szCs w:val="22"/>
        </w:rPr>
      </w:pPr>
      <w:r w:rsidRPr="003D2411">
        <w:rPr>
          <w:rFonts w:ascii="Open Sans" w:eastAsia="Times New Roman" w:hAnsi="Open Sans" w:cs="Open Sans"/>
          <w:color w:val="000000"/>
          <w:sz w:val="22"/>
          <w:szCs w:val="22"/>
        </w:rPr>
        <w:t xml:space="preserve">Participants across the 6-Week Challenge, e-learning modules and Community of Practice </w:t>
      </w:r>
      <w:r w:rsidR="0018188C">
        <w:rPr>
          <w:rFonts w:ascii="Open Sans" w:eastAsia="Times New Roman" w:hAnsi="Open Sans" w:cs="Open Sans"/>
          <w:color w:val="000000"/>
          <w:sz w:val="22"/>
          <w:szCs w:val="22"/>
        </w:rPr>
        <w:t xml:space="preserve">(CoP) </w:t>
      </w:r>
      <w:r w:rsidRPr="0038036A">
        <w:rPr>
          <w:rFonts w:ascii="Open Sans" w:hAnsi="Open Sans" w:cs="Open Sans"/>
          <w:sz w:val="22"/>
          <w:szCs w:val="22"/>
        </w:rPr>
        <w:t>sessions</w:t>
      </w:r>
      <w:r w:rsidRPr="003D2411">
        <w:rPr>
          <w:rFonts w:ascii="Open Sans" w:eastAsia="Times New Roman" w:hAnsi="Open Sans" w:cs="Open Sans"/>
          <w:color w:val="000000"/>
          <w:sz w:val="22"/>
          <w:szCs w:val="22"/>
        </w:rPr>
        <w:t xml:space="preserve"> found the materials highly relevant and timely. As one regional </w:t>
      </w:r>
      <w:r w:rsidRPr="003D2411">
        <w:rPr>
          <w:rFonts w:ascii="Open Sans" w:hAnsi="Open Sans" w:cs="Open Sans"/>
          <w:sz w:val="22"/>
          <w:szCs w:val="22"/>
        </w:rPr>
        <w:t>women's</w:t>
      </w:r>
      <w:r w:rsidRPr="003D2411">
        <w:rPr>
          <w:rFonts w:ascii="Open Sans" w:eastAsia="Times New Roman" w:hAnsi="Open Sans" w:cs="Open Sans"/>
          <w:color w:val="000000"/>
          <w:sz w:val="22"/>
          <w:szCs w:val="22"/>
        </w:rPr>
        <w:t xml:space="preserve"> health service noted:</w:t>
      </w:r>
    </w:p>
    <w:p w14:paraId="6FB91A7B" w14:textId="77777777" w:rsidR="00653771" w:rsidRDefault="00653771" w:rsidP="0038036A">
      <w:pPr>
        <w:rPr>
          <w:rFonts w:ascii="Open Sans" w:eastAsia="Times New Roman" w:hAnsi="Open Sans" w:cs="Open Sans"/>
          <w:color w:val="000000"/>
          <w:sz w:val="22"/>
          <w:szCs w:val="22"/>
        </w:rPr>
      </w:pPr>
    </w:p>
    <w:p w14:paraId="2B4DE48B" w14:textId="117E027A" w:rsidR="003D2411" w:rsidRPr="00F353C3" w:rsidRDefault="0018188C" w:rsidP="00E7286E">
      <w:pPr>
        <w:spacing w:after="240" w:line="240" w:lineRule="auto"/>
        <w:ind w:left="284" w:right="284"/>
        <w:jc w:val="both"/>
        <w:textAlignment w:val="baseline"/>
        <w:rPr>
          <w:rFonts w:ascii="Open Sans" w:eastAsia="Times New Roman" w:hAnsi="Open Sans" w:cs="Open Sans"/>
          <w:color w:val="085042"/>
          <w:sz w:val="26"/>
          <w:szCs w:val="26"/>
        </w:rPr>
      </w:pPr>
      <w:r w:rsidRPr="00F353C3">
        <w:rPr>
          <w:rFonts w:ascii="Open Sans" w:eastAsia="Times New Roman" w:hAnsi="Open Sans" w:cs="Open Sans"/>
          <w:color w:val="085042"/>
          <w:sz w:val="26"/>
          <w:szCs w:val="26"/>
        </w:rPr>
        <w:lastRenderedPageBreak/>
        <w:t>‘</w:t>
      </w:r>
      <w:r w:rsidR="003D2411" w:rsidRPr="00F353C3">
        <w:rPr>
          <w:rFonts w:ascii="Open Sans" w:eastAsia="Times New Roman" w:hAnsi="Open Sans" w:cs="Open Sans"/>
          <w:color w:val="085042"/>
          <w:sz w:val="26"/>
          <w:szCs w:val="26"/>
        </w:rPr>
        <w:t>The Gendered Framework has helped me reflect on how agency and structural barriers impact health, particularly for migrants and gender-diverse people.</w:t>
      </w:r>
      <w:r w:rsidRPr="00F353C3">
        <w:rPr>
          <w:rFonts w:ascii="Open Sans" w:eastAsia="Times New Roman" w:hAnsi="Open Sans" w:cs="Open Sans"/>
          <w:color w:val="085042"/>
          <w:sz w:val="26"/>
          <w:szCs w:val="26"/>
        </w:rPr>
        <w:t>’</w:t>
      </w:r>
      <w:r w:rsidR="00E7286E" w:rsidRPr="00F353C3">
        <w:rPr>
          <w:rFonts w:ascii="Open Sans" w:eastAsia="Times New Roman" w:hAnsi="Open Sans" w:cs="Open Sans"/>
          <w:color w:val="085042"/>
          <w:sz w:val="26"/>
          <w:szCs w:val="26"/>
        </w:rPr>
        <w:t xml:space="preserve"> </w:t>
      </w:r>
      <w:r w:rsidR="00D14FB7" w:rsidRPr="00F353C3">
        <w:rPr>
          <w:rFonts w:ascii="Open Sans" w:eastAsia="Times New Roman" w:hAnsi="Open Sans" w:cs="Open Sans"/>
          <w:color w:val="085042"/>
          <w:sz w:val="26"/>
          <w:szCs w:val="26"/>
        </w:rPr>
        <w:t>– Hub user</w:t>
      </w:r>
      <w:r w:rsidR="00253F6B" w:rsidRPr="00F353C3">
        <w:rPr>
          <w:rFonts w:ascii="Open Sans" w:eastAsia="Times New Roman" w:hAnsi="Open Sans" w:cs="Open Sans"/>
          <w:color w:val="085042"/>
          <w:sz w:val="26"/>
          <w:szCs w:val="26"/>
        </w:rPr>
        <w:t>.</w:t>
      </w:r>
      <w:r w:rsidR="003D2411" w:rsidRPr="00F353C3">
        <w:rPr>
          <w:rFonts w:ascii="Open Sans" w:eastAsia="Times New Roman" w:hAnsi="Open Sans" w:cs="Open Sans"/>
          <w:color w:val="085042"/>
          <w:sz w:val="26"/>
          <w:szCs w:val="26"/>
        </w:rPr>
        <w:t xml:space="preserve"> </w:t>
      </w:r>
    </w:p>
    <w:p w14:paraId="182CF88E" w14:textId="1462DDB9" w:rsidR="002F6402" w:rsidRDefault="00D61EB7" w:rsidP="001910D4">
      <w:pPr>
        <w:rPr>
          <w:rFonts w:ascii="Open Sans" w:eastAsia="Times New Roman" w:hAnsi="Open Sans" w:cs="Open Sans"/>
          <w:color w:val="000000"/>
          <w:sz w:val="22"/>
          <w:szCs w:val="22"/>
        </w:rPr>
      </w:pPr>
      <w:r w:rsidRPr="007649D7">
        <w:rPr>
          <w:rFonts w:ascii="Open Sans" w:eastAsia="Times New Roman" w:hAnsi="Open Sans" w:cs="Open Sans"/>
          <w:color w:val="000000"/>
          <w:sz w:val="22"/>
          <w:szCs w:val="22"/>
        </w:rPr>
        <w:t>Across 16 CoP sessions (</w:t>
      </w:r>
      <w:r w:rsidR="0018188C">
        <w:rPr>
          <w:rFonts w:ascii="Open Sans" w:eastAsia="Times New Roman" w:hAnsi="Open Sans" w:cs="Open Sans"/>
          <w:color w:val="000000"/>
          <w:sz w:val="22"/>
          <w:szCs w:val="22"/>
        </w:rPr>
        <w:t>y</w:t>
      </w:r>
      <w:r w:rsidRPr="007649D7">
        <w:rPr>
          <w:rFonts w:ascii="Open Sans" w:eastAsia="Times New Roman" w:hAnsi="Open Sans" w:cs="Open Sans"/>
          <w:color w:val="000000"/>
          <w:sz w:val="22"/>
          <w:szCs w:val="22"/>
        </w:rPr>
        <w:t xml:space="preserve">ears 1–3, including </w:t>
      </w:r>
      <w:r w:rsidR="007649D7" w:rsidRPr="007649D7">
        <w:rPr>
          <w:rFonts w:ascii="Open Sans" w:eastAsia="Times New Roman" w:hAnsi="Open Sans" w:cs="Open Sans"/>
          <w:color w:val="000000"/>
          <w:sz w:val="22"/>
          <w:szCs w:val="22"/>
        </w:rPr>
        <w:t>the 6-Week Challenge</w:t>
      </w:r>
      <w:r w:rsidRPr="007649D7">
        <w:rPr>
          <w:rFonts w:ascii="Open Sans" w:eastAsia="Times New Roman" w:hAnsi="Open Sans" w:cs="Open Sans"/>
          <w:color w:val="000000"/>
          <w:sz w:val="22"/>
          <w:szCs w:val="22"/>
        </w:rPr>
        <w:t xml:space="preserve">), participants </w:t>
      </w:r>
      <w:r w:rsidRPr="0014260E">
        <w:rPr>
          <w:rFonts w:ascii="Open Sans" w:eastAsia="Times New Roman" w:hAnsi="Open Sans" w:cs="Open Sans"/>
          <w:color w:val="000000"/>
          <w:sz w:val="22"/>
          <w:szCs w:val="22"/>
        </w:rPr>
        <w:t>affirmed the Hub’s role in fostering cross-sectoral dialogue.</w:t>
      </w:r>
    </w:p>
    <w:p w14:paraId="33749FC8" w14:textId="1FC5FB30" w:rsidR="00E72EF0" w:rsidRPr="0014260E" w:rsidRDefault="00D61EB7" w:rsidP="00E72EF0">
      <w:pPr>
        <w:pStyle w:val="ListParagraph"/>
        <w:numPr>
          <w:ilvl w:val="0"/>
          <w:numId w:val="7"/>
        </w:numPr>
        <w:spacing w:after="240" w:line="240" w:lineRule="auto"/>
        <w:textAlignment w:val="baseline"/>
        <w:rPr>
          <w:rFonts w:ascii="Open Sans" w:eastAsia="Times New Roman" w:hAnsi="Open Sans" w:cs="Open Sans"/>
          <w:color w:val="000000"/>
          <w:sz w:val="22"/>
          <w:szCs w:val="22"/>
        </w:rPr>
      </w:pPr>
      <w:r w:rsidRPr="0014260E">
        <w:rPr>
          <w:rFonts w:ascii="Open Sans" w:eastAsia="Times New Roman" w:hAnsi="Open Sans" w:cs="Open Sans"/>
          <w:color w:val="000000"/>
          <w:sz w:val="22"/>
          <w:szCs w:val="22"/>
        </w:rPr>
        <w:t xml:space="preserve">Participants represented </w:t>
      </w:r>
      <w:r w:rsidR="0014260E" w:rsidRPr="0014260E">
        <w:rPr>
          <w:rFonts w:ascii="Open Sans" w:eastAsia="Times New Roman" w:hAnsi="Open Sans" w:cs="Open Sans"/>
          <w:color w:val="000000"/>
          <w:sz w:val="22"/>
          <w:szCs w:val="22"/>
        </w:rPr>
        <w:t xml:space="preserve">sexual and reproductive health, </w:t>
      </w:r>
      <w:r w:rsidRPr="0014260E">
        <w:rPr>
          <w:rFonts w:ascii="Open Sans" w:eastAsia="Times New Roman" w:hAnsi="Open Sans" w:cs="Open Sans"/>
          <w:color w:val="000000"/>
          <w:sz w:val="22"/>
          <w:szCs w:val="22"/>
        </w:rPr>
        <w:t>LGBTQIA+ health, disability advocacy, women’s safety and multicultural organisations</w:t>
      </w:r>
      <w:r w:rsidR="0014260E" w:rsidRPr="0014260E">
        <w:rPr>
          <w:rFonts w:ascii="Open Sans" w:eastAsia="Times New Roman" w:hAnsi="Open Sans" w:cs="Open Sans"/>
          <w:color w:val="000000"/>
          <w:sz w:val="22"/>
          <w:szCs w:val="22"/>
        </w:rPr>
        <w:t>, along with individual lived experience advocates</w:t>
      </w:r>
      <w:r w:rsidR="00E72EF0" w:rsidRPr="0014260E">
        <w:rPr>
          <w:rFonts w:ascii="Open Sans" w:eastAsia="Times New Roman" w:hAnsi="Open Sans" w:cs="Open Sans"/>
          <w:color w:val="000000"/>
          <w:sz w:val="22"/>
          <w:szCs w:val="22"/>
        </w:rPr>
        <w:t>.</w:t>
      </w:r>
    </w:p>
    <w:p w14:paraId="2DEBEAAC" w14:textId="048A9412" w:rsidR="00E72EF0" w:rsidRDefault="00D61EB7" w:rsidP="00E72EF0">
      <w:pPr>
        <w:pStyle w:val="ListParagraph"/>
        <w:numPr>
          <w:ilvl w:val="0"/>
          <w:numId w:val="7"/>
        </w:numPr>
        <w:spacing w:after="240" w:line="240" w:lineRule="auto"/>
        <w:textAlignment w:val="baseline"/>
        <w:rPr>
          <w:rFonts w:ascii="Open Sans" w:eastAsia="Times New Roman" w:hAnsi="Open Sans" w:cs="Open Sans"/>
          <w:color w:val="000000"/>
          <w:sz w:val="22"/>
          <w:szCs w:val="22"/>
        </w:rPr>
      </w:pPr>
      <w:r w:rsidRPr="00E72EF0">
        <w:rPr>
          <w:rFonts w:ascii="Open Sans" w:eastAsia="Times New Roman" w:hAnsi="Open Sans" w:cs="Open Sans"/>
          <w:color w:val="000000"/>
          <w:sz w:val="22"/>
          <w:szCs w:val="22"/>
        </w:rPr>
        <w:t>Feedback praised AWHA’s facilitation style and session value</w:t>
      </w:r>
      <w:r w:rsidR="00E72EF0">
        <w:rPr>
          <w:rFonts w:ascii="Open Sans" w:eastAsia="Times New Roman" w:hAnsi="Open Sans" w:cs="Open Sans"/>
          <w:color w:val="000000"/>
          <w:sz w:val="22"/>
          <w:szCs w:val="22"/>
        </w:rPr>
        <w:t>.</w:t>
      </w:r>
    </w:p>
    <w:p w14:paraId="4E0F1096" w14:textId="535F187B" w:rsidR="00D61EB7" w:rsidRPr="00E72EF0" w:rsidRDefault="00D61EB7" w:rsidP="00E72EF0">
      <w:pPr>
        <w:pStyle w:val="ListParagraph"/>
        <w:numPr>
          <w:ilvl w:val="0"/>
          <w:numId w:val="7"/>
        </w:numPr>
        <w:spacing w:after="240" w:line="240" w:lineRule="auto"/>
        <w:textAlignment w:val="baseline"/>
        <w:rPr>
          <w:rFonts w:ascii="Open Sans" w:eastAsia="Times New Roman" w:hAnsi="Open Sans" w:cs="Open Sans"/>
          <w:color w:val="000000"/>
          <w:sz w:val="22"/>
          <w:szCs w:val="22"/>
        </w:rPr>
      </w:pPr>
      <w:r w:rsidRPr="00E72EF0">
        <w:rPr>
          <w:rFonts w:ascii="Open Sans" w:eastAsia="Times New Roman" w:hAnsi="Open Sans" w:cs="Open Sans"/>
          <w:color w:val="000000"/>
          <w:sz w:val="22"/>
          <w:szCs w:val="22"/>
        </w:rPr>
        <w:t>Peer connections were commonly cited as a key takeaway</w:t>
      </w:r>
      <w:r w:rsidR="00E72EF0">
        <w:rPr>
          <w:rFonts w:ascii="Open Sans" w:eastAsia="Times New Roman" w:hAnsi="Open Sans" w:cs="Open Sans"/>
          <w:color w:val="000000"/>
          <w:sz w:val="22"/>
          <w:szCs w:val="22"/>
        </w:rPr>
        <w:t>.</w:t>
      </w:r>
    </w:p>
    <w:p w14:paraId="2F4B0703" w14:textId="77777777" w:rsidR="00A41503" w:rsidRPr="003D2411" w:rsidRDefault="00A41503" w:rsidP="003D2411">
      <w:pPr>
        <w:rPr>
          <w:rFonts w:ascii="Open Sans" w:eastAsia="Times New Roman" w:hAnsi="Open Sans" w:cs="Open Sans"/>
          <w:b/>
          <w:bCs/>
          <w:i/>
          <w:iCs/>
          <w:color w:val="000000"/>
          <w:sz w:val="22"/>
          <w:szCs w:val="22"/>
        </w:rPr>
      </w:pPr>
    </w:p>
    <w:p w14:paraId="66456A48" w14:textId="77777777" w:rsidR="003D2411" w:rsidRPr="003D2411" w:rsidRDefault="003D2411" w:rsidP="00114508">
      <w:pPr>
        <w:pStyle w:val="Heading3"/>
      </w:pPr>
      <w:bookmarkStart w:id="44" w:name="_Toc204631085"/>
      <w:r w:rsidRPr="003D2411">
        <w:t>Accessibility and usability</w:t>
      </w:r>
      <w:bookmarkEnd w:id="44"/>
    </w:p>
    <w:p w14:paraId="100B386E" w14:textId="4818F13A" w:rsidR="003D2411" w:rsidRPr="003D2411" w:rsidRDefault="005B76E7" w:rsidP="001910D4">
      <w:pPr>
        <w:rPr>
          <w:rFonts w:ascii="Open Sans" w:eastAsia="Times New Roman" w:hAnsi="Open Sans" w:cs="Open Sans"/>
          <w:color w:val="000000"/>
          <w:sz w:val="22"/>
          <w:szCs w:val="22"/>
        </w:rPr>
      </w:pPr>
      <w:r w:rsidRPr="005B76E7">
        <w:rPr>
          <w:rFonts w:ascii="Open Sans" w:eastAsia="Times New Roman" w:hAnsi="Open Sans" w:cs="Open Sans"/>
          <w:color w:val="000000"/>
          <w:sz w:val="22"/>
          <w:szCs w:val="22"/>
        </w:rPr>
        <w:t xml:space="preserve">Users described </w:t>
      </w:r>
      <w:r w:rsidR="00BA1B26">
        <w:rPr>
          <w:rFonts w:ascii="Open Sans" w:eastAsia="Times New Roman" w:hAnsi="Open Sans" w:cs="Open Sans"/>
          <w:color w:val="000000"/>
          <w:sz w:val="22"/>
          <w:szCs w:val="22"/>
        </w:rPr>
        <w:t xml:space="preserve">Hub </w:t>
      </w:r>
      <w:r w:rsidRPr="005B76E7">
        <w:rPr>
          <w:rFonts w:ascii="Open Sans" w:eastAsia="Times New Roman" w:hAnsi="Open Sans" w:cs="Open Sans"/>
          <w:color w:val="000000"/>
          <w:sz w:val="22"/>
          <w:szCs w:val="22"/>
        </w:rPr>
        <w:t>content</w:t>
      </w:r>
      <w:r w:rsidR="00BA1B26">
        <w:rPr>
          <w:rFonts w:ascii="Open Sans" w:eastAsia="Times New Roman" w:hAnsi="Open Sans" w:cs="Open Sans"/>
          <w:color w:val="000000"/>
          <w:sz w:val="22"/>
          <w:szCs w:val="22"/>
        </w:rPr>
        <w:t>, including e-learning modules,</w:t>
      </w:r>
      <w:r w:rsidRPr="005B76E7">
        <w:rPr>
          <w:rFonts w:ascii="Open Sans" w:eastAsia="Times New Roman" w:hAnsi="Open Sans" w:cs="Open Sans"/>
          <w:color w:val="000000"/>
          <w:sz w:val="22"/>
          <w:szCs w:val="22"/>
        </w:rPr>
        <w:t xml:space="preserve"> as accessible, relevant and practical.</w:t>
      </w:r>
      <w:r>
        <w:rPr>
          <w:rFonts w:ascii="Open Sans" w:eastAsia="Times New Roman" w:hAnsi="Open Sans" w:cs="Open Sans"/>
          <w:color w:val="000000"/>
          <w:sz w:val="22"/>
          <w:szCs w:val="22"/>
        </w:rPr>
        <w:t xml:space="preserve"> </w:t>
      </w:r>
      <w:r w:rsidR="003D2411" w:rsidRPr="003D2411">
        <w:rPr>
          <w:rFonts w:ascii="Open Sans" w:eastAsia="Times New Roman" w:hAnsi="Open Sans" w:cs="Open Sans"/>
          <w:color w:val="000000"/>
          <w:sz w:val="22"/>
          <w:szCs w:val="22"/>
        </w:rPr>
        <w:t xml:space="preserve">E-learning user testing revealed a strong preference for plain language, </w:t>
      </w:r>
      <w:r w:rsidR="007649D7">
        <w:rPr>
          <w:rFonts w:ascii="Open Sans" w:eastAsia="Times New Roman" w:hAnsi="Open Sans" w:cs="Open Sans"/>
          <w:color w:val="000000"/>
          <w:sz w:val="22"/>
          <w:szCs w:val="22"/>
        </w:rPr>
        <w:t xml:space="preserve">multimedia content </w:t>
      </w:r>
      <w:r w:rsidR="003D2411" w:rsidRPr="003D2411">
        <w:rPr>
          <w:rFonts w:ascii="Open Sans" w:eastAsia="Times New Roman" w:hAnsi="Open Sans" w:cs="Open Sans"/>
          <w:color w:val="000000"/>
          <w:sz w:val="22"/>
          <w:szCs w:val="22"/>
        </w:rPr>
        <w:t xml:space="preserve">and </w:t>
      </w:r>
      <w:r w:rsidR="003D2411" w:rsidRPr="0038036A">
        <w:rPr>
          <w:rFonts w:ascii="Open Sans" w:hAnsi="Open Sans" w:cs="Open Sans"/>
          <w:sz w:val="22"/>
          <w:szCs w:val="22"/>
        </w:rPr>
        <w:t>inclusive</w:t>
      </w:r>
      <w:r w:rsidR="003D2411" w:rsidRPr="003D2411">
        <w:rPr>
          <w:rFonts w:ascii="Open Sans" w:eastAsia="Times New Roman" w:hAnsi="Open Sans" w:cs="Open Sans"/>
          <w:color w:val="000000"/>
          <w:sz w:val="22"/>
          <w:szCs w:val="22"/>
        </w:rPr>
        <w:t xml:space="preserve"> examples. One 6-Week Challenge participant spoke to the quality of the material they encountered and were motivated to</w:t>
      </w:r>
      <w:r w:rsidR="007649D7">
        <w:rPr>
          <w:rFonts w:ascii="Open Sans" w:eastAsia="Times New Roman" w:hAnsi="Open Sans" w:cs="Open Sans"/>
          <w:color w:val="000000"/>
          <w:sz w:val="22"/>
          <w:szCs w:val="22"/>
        </w:rPr>
        <w:t>:</w:t>
      </w:r>
      <w:r w:rsidR="003D2411" w:rsidRPr="003D2411">
        <w:rPr>
          <w:rFonts w:ascii="Open Sans" w:eastAsia="Times New Roman" w:hAnsi="Open Sans" w:cs="Open Sans"/>
          <w:color w:val="000000"/>
          <w:sz w:val="22"/>
          <w:szCs w:val="22"/>
        </w:rPr>
        <w:t xml:space="preserve"> </w:t>
      </w:r>
      <w:r w:rsidR="0018188C" w:rsidRPr="00F353C3">
        <w:rPr>
          <w:rFonts w:ascii="Open Sans" w:eastAsia="Times New Roman" w:hAnsi="Open Sans" w:cs="Open Sans"/>
          <w:color w:val="000000"/>
          <w:sz w:val="22"/>
          <w:szCs w:val="22"/>
        </w:rPr>
        <w:t>‘</w:t>
      </w:r>
      <w:r w:rsidR="003D2411" w:rsidRPr="00F353C3">
        <w:rPr>
          <w:rFonts w:ascii="Open Sans" w:eastAsia="Times New Roman" w:hAnsi="Open Sans" w:cs="Open Sans"/>
          <w:color w:val="000000"/>
          <w:sz w:val="22"/>
          <w:szCs w:val="22"/>
        </w:rPr>
        <w:t>Share resources and training with team members.</w:t>
      </w:r>
      <w:r w:rsidR="0018188C" w:rsidRPr="00F353C3">
        <w:rPr>
          <w:rFonts w:ascii="Open Sans" w:eastAsia="Times New Roman" w:hAnsi="Open Sans" w:cs="Open Sans"/>
          <w:color w:val="000000"/>
          <w:sz w:val="22"/>
          <w:szCs w:val="22"/>
        </w:rPr>
        <w:t>’</w:t>
      </w:r>
      <w:r w:rsidR="003D2411" w:rsidRPr="003D2411">
        <w:rPr>
          <w:rFonts w:ascii="Open Sans" w:eastAsia="Times New Roman" w:hAnsi="Open Sans" w:cs="Open Sans"/>
          <w:color w:val="000000"/>
          <w:sz w:val="22"/>
          <w:szCs w:val="22"/>
        </w:rPr>
        <w:t xml:space="preserve"> </w:t>
      </w:r>
    </w:p>
    <w:p w14:paraId="337D40E8" w14:textId="77777777" w:rsidR="0038036A" w:rsidRDefault="0038036A" w:rsidP="003D2411">
      <w:pPr>
        <w:rPr>
          <w:rFonts w:ascii="Open Sans" w:hAnsi="Open Sans" w:cs="Open Sans"/>
          <w:sz w:val="22"/>
          <w:szCs w:val="22"/>
        </w:rPr>
      </w:pPr>
    </w:p>
    <w:p w14:paraId="1980997F" w14:textId="5B465023" w:rsidR="003D2411" w:rsidRDefault="003D2411" w:rsidP="001910D4">
      <w:pPr>
        <w:rPr>
          <w:rFonts w:ascii="Open Sans" w:hAnsi="Open Sans" w:cs="Open Sans"/>
          <w:sz w:val="22"/>
          <w:szCs w:val="22"/>
        </w:rPr>
      </w:pPr>
      <w:r w:rsidRPr="003D2411">
        <w:rPr>
          <w:rFonts w:ascii="Open Sans" w:hAnsi="Open Sans" w:cs="Open Sans"/>
          <w:sz w:val="22"/>
          <w:szCs w:val="22"/>
        </w:rPr>
        <w:t xml:space="preserve">The Hub’s flexible </w:t>
      </w:r>
      <w:r w:rsidRPr="0058394A">
        <w:rPr>
          <w:rFonts w:ascii="Open Sans" w:eastAsia="Times New Roman" w:hAnsi="Open Sans" w:cs="Open Sans"/>
          <w:color w:val="000000"/>
          <w:sz w:val="22"/>
          <w:szCs w:val="22"/>
        </w:rPr>
        <w:t>structure</w:t>
      </w:r>
      <w:r w:rsidRPr="003D2411">
        <w:rPr>
          <w:rFonts w:ascii="Open Sans" w:hAnsi="Open Sans" w:cs="Open Sans"/>
          <w:sz w:val="22"/>
          <w:szCs w:val="22"/>
        </w:rPr>
        <w:t xml:space="preserve"> and iterative co-development allowed organisations and individuals to tailor resources </w:t>
      </w:r>
      <w:r w:rsidRPr="001910D4">
        <w:rPr>
          <w:rFonts w:ascii="Open Sans" w:eastAsia="Times New Roman" w:hAnsi="Open Sans" w:cs="Open Sans"/>
          <w:color w:val="000000"/>
          <w:sz w:val="22"/>
          <w:szCs w:val="22"/>
        </w:rPr>
        <w:t>to</w:t>
      </w:r>
      <w:r w:rsidRPr="003D2411">
        <w:rPr>
          <w:rFonts w:ascii="Open Sans" w:hAnsi="Open Sans" w:cs="Open Sans"/>
          <w:sz w:val="22"/>
          <w:szCs w:val="22"/>
        </w:rPr>
        <w:t xml:space="preserve"> their contexts. Users appreciated being able to integrate frameworks into different stages of organisational maturity.</w:t>
      </w:r>
    </w:p>
    <w:p w14:paraId="7C1E203D" w14:textId="77777777" w:rsidR="003D2411" w:rsidRDefault="003D2411" w:rsidP="003D2411">
      <w:pPr>
        <w:spacing w:line="240" w:lineRule="auto"/>
        <w:rPr>
          <w:rFonts w:ascii="Open Sans" w:hAnsi="Open Sans" w:cs="Open Sans"/>
          <w:i/>
          <w:iCs/>
          <w:sz w:val="22"/>
          <w:szCs w:val="22"/>
        </w:rPr>
      </w:pPr>
    </w:p>
    <w:p w14:paraId="58C2BFBB" w14:textId="30293706" w:rsidR="003D2411" w:rsidRPr="00F353C3" w:rsidRDefault="0018188C" w:rsidP="00F353C3">
      <w:pPr>
        <w:spacing w:after="240" w:line="240" w:lineRule="auto"/>
        <w:ind w:left="284" w:right="284"/>
        <w:jc w:val="both"/>
        <w:textAlignment w:val="baseline"/>
        <w:rPr>
          <w:rFonts w:ascii="Open Sans" w:eastAsia="Times New Roman" w:hAnsi="Open Sans" w:cs="Open Sans"/>
          <w:color w:val="085042"/>
          <w:sz w:val="26"/>
          <w:szCs w:val="26"/>
        </w:rPr>
      </w:pPr>
      <w:r w:rsidRPr="00F353C3">
        <w:rPr>
          <w:rFonts w:ascii="Open Sans" w:eastAsia="Times New Roman" w:hAnsi="Open Sans" w:cs="Open Sans"/>
          <w:color w:val="085042"/>
          <w:sz w:val="26"/>
          <w:szCs w:val="26"/>
        </w:rPr>
        <w:t>‘</w:t>
      </w:r>
      <w:r w:rsidR="003D2411" w:rsidRPr="00F353C3">
        <w:rPr>
          <w:rFonts w:ascii="Open Sans" w:eastAsia="Times New Roman" w:hAnsi="Open Sans" w:cs="Open Sans"/>
          <w:color w:val="085042"/>
          <w:sz w:val="26"/>
          <w:szCs w:val="26"/>
        </w:rPr>
        <w:t>In my own work, this course provides me with plain English definitions and explanations of concepts related to gender-responsive health that I could use to better communicate these concepts to others and advocate for change in my own workplace as well as in my personal projects as a pelvic pain advocate.</w:t>
      </w:r>
      <w:r w:rsidRPr="00F353C3">
        <w:rPr>
          <w:rFonts w:ascii="Open Sans" w:eastAsia="Times New Roman" w:hAnsi="Open Sans" w:cs="Open Sans"/>
          <w:color w:val="085042"/>
          <w:sz w:val="26"/>
          <w:szCs w:val="26"/>
        </w:rPr>
        <w:t>’</w:t>
      </w:r>
      <w:r w:rsidR="003D2411" w:rsidRPr="00F353C3">
        <w:rPr>
          <w:rFonts w:ascii="Open Sans" w:eastAsia="Times New Roman" w:hAnsi="Open Sans" w:cs="Open Sans"/>
          <w:color w:val="085042"/>
          <w:sz w:val="26"/>
          <w:szCs w:val="26"/>
        </w:rPr>
        <w:t xml:space="preserve"> </w:t>
      </w:r>
      <w:r w:rsidR="007764C8">
        <w:rPr>
          <w:rFonts w:ascii="Open Sans" w:eastAsia="Times New Roman" w:hAnsi="Open Sans" w:cs="Open Sans"/>
          <w:color w:val="085042"/>
          <w:sz w:val="26"/>
          <w:szCs w:val="26"/>
        </w:rPr>
        <w:t>–</w:t>
      </w:r>
      <w:r w:rsidR="00114508" w:rsidRPr="00F353C3">
        <w:rPr>
          <w:rFonts w:ascii="Open Sans" w:eastAsia="Times New Roman" w:hAnsi="Open Sans" w:cs="Open Sans"/>
          <w:color w:val="085042"/>
          <w:sz w:val="26"/>
          <w:szCs w:val="26"/>
        </w:rPr>
        <w:t xml:space="preserve"> </w:t>
      </w:r>
      <w:r w:rsidR="003D2411" w:rsidRPr="00F353C3">
        <w:rPr>
          <w:rFonts w:ascii="Open Sans" w:eastAsia="Times New Roman" w:hAnsi="Open Sans" w:cs="Open Sans"/>
          <w:color w:val="085042"/>
          <w:sz w:val="26"/>
          <w:szCs w:val="26"/>
        </w:rPr>
        <w:t>Introduction to Gender-Responsive Health e-learning course participant</w:t>
      </w:r>
      <w:r w:rsidR="00253F6B" w:rsidRPr="00F353C3">
        <w:rPr>
          <w:rFonts w:ascii="Open Sans" w:eastAsia="Times New Roman" w:hAnsi="Open Sans" w:cs="Open Sans"/>
          <w:color w:val="085042"/>
          <w:sz w:val="26"/>
          <w:szCs w:val="26"/>
        </w:rPr>
        <w:t>.</w:t>
      </w:r>
    </w:p>
    <w:p w14:paraId="4AF90A39" w14:textId="77777777" w:rsidR="003D2411" w:rsidRDefault="003D2411" w:rsidP="003D2411">
      <w:pPr>
        <w:spacing w:line="240" w:lineRule="auto"/>
        <w:rPr>
          <w:rFonts w:ascii="Open Sans" w:hAnsi="Open Sans" w:cs="Open Sans"/>
          <w:sz w:val="22"/>
          <w:szCs w:val="22"/>
        </w:rPr>
      </w:pPr>
    </w:p>
    <w:p w14:paraId="2C1F1CA7" w14:textId="0F412A9C" w:rsidR="0038036A" w:rsidRPr="0038036A" w:rsidRDefault="0038036A" w:rsidP="0038036A">
      <w:pPr>
        <w:pStyle w:val="Heading3"/>
      </w:pPr>
      <w:bookmarkStart w:id="45" w:name="_Toc204631086"/>
      <w:r w:rsidRPr="0038036A">
        <w:t>Summary</w:t>
      </w:r>
      <w:bookmarkEnd w:id="45"/>
    </w:p>
    <w:p w14:paraId="409AF967" w14:textId="4E854C38" w:rsidR="0038036A" w:rsidRDefault="0038036A" w:rsidP="0038036A">
      <w:pPr>
        <w:rPr>
          <w:rFonts w:ascii="Open Sans" w:eastAsia="Times New Roman" w:hAnsi="Open Sans" w:cs="Open Sans"/>
          <w:color w:val="000000"/>
          <w:sz w:val="22"/>
          <w:szCs w:val="22"/>
        </w:rPr>
      </w:pPr>
      <w:r w:rsidRPr="0038036A">
        <w:rPr>
          <w:rFonts w:ascii="Open Sans" w:eastAsia="Times New Roman" w:hAnsi="Open Sans" w:cs="Open Sans"/>
          <w:color w:val="000000"/>
          <w:sz w:val="22"/>
          <w:szCs w:val="22"/>
        </w:rPr>
        <w:t>The project consistently met or exceeded benchmarks for delivery quality, as evidenced by participant feedback, usage data and thematic alignment with intended MEL outcomes.</w:t>
      </w:r>
      <w:r w:rsidR="00DB794D">
        <w:rPr>
          <w:rFonts w:ascii="Open Sans" w:eastAsia="Times New Roman" w:hAnsi="Open Sans" w:cs="Open Sans"/>
          <w:color w:val="000000"/>
          <w:sz w:val="22"/>
          <w:szCs w:val="22"/>
        </w:rPr>
        <w:t xml:space="preserve"> </w:t>
      </w:r>
      <w:r w:rsidR="00C33001">
        <w:rPr>
          <w:rFonts w:ascii="Open Sans" w:eastAsia="Times New Roman" w:hAnsi="Open Sans" w:cs="Open Sans"/>
          <w:color w:val="000000"/>
          <w:sz w:val="22"/>
          <w:szCs w:val="22"/>
        </w:rPr>
        <w:t>Despite</w:t>
      </w:r>
      <w:r w:rsidR="00DB794D">
        <w:rPr>
          <w:rFonts w:ascii="Open Sans" w:eastAsia="Times New Roman" w:hAnsi="Open Sans" w:cs="Open Sans"/>
          <w:color w:val="000000"/>
          <w:sz w:val="22"/>
          <w:szCs w:val="22"/>
        </w:rPr>
        <w:t xml:space="preserve"> some </w:t>
      </w:r>
      <w:r w:rsidR="00C33001">
        <w:rPr>
          <w:rFonts w:ascii="Open Sans" w:eastAsia="Times New Roman" w:hAnsi="Open Sans" w:cs="Open Sans"/>
          <w:color w:val="000000"/>
          <w:sz w:val="22"/>
          <w:szCs w:val="22"/>
        </w:rPr>
        <w:t xml:space="preserve">resourcing </w:t>
      </w:r>
      <w:r w:rsidR="00DB794D">
        <w:rPr>
          <w:rFonts w:ascii="Open Sans" w:eastAsia="Times New Roman" w:hAnsi="Open Sans" w:cs="Open Sans"/>
          <w:color w:val="000000"/>
          <w:sz w:val="22"/>
          <w:szCs w:val="22"/>
        </w:rPr>
        <w:t xml:space="preserve">challenges </w:t>
      </w:r>
      <w:r w:rsidR="00C33001">
        <w:rPr>
          <w:rFonts w:ascii="Open Sans" w:eastAsia="Times New Roman" w:hAnsi="Open Sans" w:cs="Open Sans"/>
          <w:color w:val="000000"/>
          <w:sz w:val="22"/>
          <w:szCs w:val="22"/>
        </w:rPr>
        <w:t xml:space="preserve">in </w:t>
      </w:r>
      <w:r w:rsidR="00D96F62">
        <w:rPr>
          <w:rFonts w:ascii="Open Sans" w:eastAsia="Times New Roman" w:hAnsi="Open Sans" w:cs="Open Sans"/>
          <w:color w:val="000000"/>
          <w:sz w:val="22"/>
          <w:szCs w:val="22"/>
        </w:rPr>
        <w:t xml:space="preserve">equitably </w:t>
      </w:r>
      <w:r w:rsidR="00C33001">
        <w:rPr>
          <w:rFonts w:ascii="Open Sans" w:eastAsia="Times New Roman" w:hAnsi="Open Sans" w:cs="Open Sans"/>
          <w:color w:val="000000"/>
          <w:sz w:val="22"/>
          <w:szCs w:val="22"/>
        </w:rPr>
        <w:t>engaging</w:t>
      </w:r>
      <w:r w:rsidR="00D96F62">
        <w:rPr>
          <w:rFonts w:ascii="Open Sans" w:eastAsia="Times New Roman" w:hAnsi="Open Sans" w:cs="Open Sans"/>
          <w:color w:val="000000"/>
          <w:sz w:val="22"/>
          <w:szCs w:val="22"/>
        </w:rPr>
        <w:t xml:space="preserve"> all jurisdictions</w:t>
      </w:r>
      <w:r w:rsidR="00113A37">
        <w:rPr>
          <w:rFonts w:ascii="Open Sans" w:eastAsia="Times New Roman" w:hAnsi="Open Sans" w:cs="Open Sans"/>
          <w:color w:val="000000"/>
          <w:sz w:val="22"/>
          <w:szCs w:val="22"/>
        </w:rPr>
        <w:t xml:space="preserve"> and more clinical audiences</w:t>
      </w:r>
      <w:r w:rsidR="00D96F62">
        <w:rPr>
          <w:rFonts w:ascii="Open Sans" w:eastAsia="Times New Roman" w:hAnsi="Open Sans" w:cs="Open Sans"/>
          <w:color w:val="000000"/>
          <w:sz w:val="22"/>
          <w:szCs w:val="22"/>
        </w:rPr>
        <w:t xml:space="preserve">, </w:t>
      </w:r>
      <w:r w:rsidR="00113A37">
        <w:rPr>
          <w:rFonts w:ascii="Open Sans" w:eastAsia="Times New Roman" w:hAnsi="Open Sans" w:cs="Open Sans"/>
          <w:color w:val="000000"/>
          <w:sz w:val="22"/>
          <w:szCs w:val="22"/>
        </w:rPr>
        <w:t>the</w:t>
      </w:r>
      <w:r w:rsidR="00026838">
        <w:rPr>
          <w:rFonts w:ascii="Open Sans" w:eastAsia="Times New Roman" w:hAnsi="Open Sans" w:cs="Open Sans"/>
          <w:color w:val="000000"/>
          <w:sz w:val="22"/>
          <w:szCs w:val="22"/>
        </w:rPr>
        <w:t xml:space="preserve"> </w:t>
      </w:r>
      <w:r w:rsidR="00113A37">
        <w:rPr>
          <w:rFonts w:ascii="Open Sans" w:eastAsia="Times New Roman" w:hAnsi="Open Sans" w:cs="Open Sans"/>
          <w:color w:val="000000"/>
          <w:sz w:val="22"/>
          <w:szCs w:val="22"/>
        </w:rPr>
        <w:t xml:space="preserve">co-development and </w:t>
      </w:r>
      <w:r w:rsidR="00C33001">
        <w:rPr>
          <w:rFonts w:ascii="Open Sans" w:eastAsia="Times New Roman" w:hAnsi="Open Sans" w:cs="Open Sans"/>
          <w:color w:val="000000"/>
          <w:sz w:val="22"/>
          <w:szCs w:val="22"/>
        </w:rPr>
        <w:t>implementation</w:t>
      </w:r>
      <w:r w:rsidR="00113A37">
        <w:rPr>
          <w:rFonts w:ascii="Open Sans" w:eastAsia="Times New Roman" w:hAnsi="Open Sans" w:cs="Open Sans"/>
          <w:color w:val="000000"/>
          <w:sz w:val="22"/>
          <w:szCs w:val="22"/>
        </w:rPr>
        <w:t xml:space="preserve"> of the Hub</w:t>
      </w:r>
      <w:r w:rsidR="00E66FAC">
        <w:rPr>
          <w:rFonts w:ascii="Open Sans" w:eastAsia="Times New Roman" w:hAnsi="Open Sans" w:cs="Open Sans"/>
          <w:color w:val="000000"/>
          <w:sz w:val="22"/>
          <w:szCs w:val="22"/>
        </w:rPr>
        <w:t xml:space="preserve"> reached a national footprint</w:t>
      </w:r>
      <w:r w:rsidR="00113A37">
        <w:rPr>
          <w:rFonts w:ascii="Open Sans" w:eastAsia="Times New Roman" w:hAnsi="Open Sans" w:cs="Open Sans"/>
          <w:color w:val="000000"/>
          <w:sz w:val="22"/>
          <w:szCs w:val="22"/>
        </w:rPr>
        <w:t>.</w:t>
      </w:r>
      <w:r w:rsidR="00D96F62">
        <w:rPr>
          <w:rFonts w:ascii="Open Sans" w:eastAsia="Times New Roman" w:hAnsi="Open Sans" w:cs="Open Sans"/>
          <w:color w:val="000000"/>
          <w:sz w:val="22"/>
          <w:szCs w:val="22"/>
        </w:rPr>
        <w:t xml:space="preserve"> </w:t>
      </w:r>
      <w:r w:rsidRPr="0038036A">
        <w:rPr>
          <w:rFonts w:ascii="Open Sans" w:eastAsia="Times New Roman" w:hAnsi="Open Sans" w:cs="Open Sans"/>
          <w:color w:val="000000"/>
          <w:sz w:val="22"/>
          <w:szCs w:val="22"/>
        </w:rPr>
        <w:t xml:space="preserve"> AWHA successfully created trusted spaces for gender</w:t>
      </w:r>
      <w:r>
        <w:rPr>
          <w:rFonts w:ascii="Open Sans" w:eastAsia="Times New Roman" w:hAnsi="Open Sans" w:cs="Open Sans"/>
          <w:color w:val="000000"/>
          <w:sz w:val="22"/>
          <w:szCs w:val="22"/>
        </w:rPr>
        <w:t>-</w:t>
      </w:r>
      <w:r w:rsidRPr="0038036A">
        <w:rPr>
          <w:rFonts w:ascii="Open Sans" w:eastAsia="Times New Roman" w:hAnsi="Open Sans" w:cs="Open Sans"/>
          <w:color w:val="000000"/>
          <w:sz w:val="22"/>
          <w:szCs w:val="22"/>
        </w:rPr>
        <w:t>responsive learning and exchange, produced high-quality content and catalysed organisational change in diverse health and community settings.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85042"/>
        <w:tblLook w:val="04A0" w:firstRow="1" w:lastRow="0" w:firstColumn="1" w:lastColumn="0" w:noHBand="0" w:noVBand="1"/>
      </w:tblPr>
      <w:tblGrid>
        <w:gridCol w:w="9065"/>
      </w:tblGrid>
      <w:tr w:rsidR="002B2422" w:rsidRPr="002B2422" w14:paraId="132968B8" w14:textId="77777777" w:rsidTr="00B33087">
        <w:tc>
          <w:tcPr>
            <w:tcW w:w="9065" w:type="dxa"/>
            <w:shd w:val="clear" w:color="auto" w:fill="085042"/>
          </w:tcPr>
          <w:p w14:paraId="2377741D" w14:textId="77777777" w:rsidR="0038036A" w:rsidRPr="002B2422" w:rsidRDefault="0038036A" w:rsidP="002B2422">
            <w:pPr>
              <w:spacing w:before="120" w:after="240"/>
              <w:textAlignment w:val="baseline"/>
              <w:rPr>
                <w:rFonts w:ascii="Open Sans" w:eastAsia="Times New Roman" w:hAnsi="Open Sans" w:cs="Open Sans"/>
                <w:color w:val="FFFFFF" w:themeColor="background1"/>
                <w:sz w:val="22"/>
                <w:szCs w:val="22"/>
              </w:rPr>
            </w:pPr>
            <w:r w:rsidRPr="002B2422">
              <w:rPr>
                <w:rFonts w:ascii="Open Sans" w:eastAsia="Times New Roman" w:hAnsi="Open Sans" w:cs="Open Sans"/>
                <w:b/>
                <w:bCs/>
                <w:color w:val="FFFFFF" w:themeColor="background1"/>
                <w:sz w:val="22"/>
                <w:szCs w:val="22"/>
              </w:rPr>
              <w:lastRenderedPageBreak/>
              <w:t>Key insight:</w:t>
            </w:r>
          </w:p>
          <w:p w14:paraId="36DB3913" w14:textId="592FCF40" w:rsidR="0038036A" w:rsidRPr="002B2422" w:rsidRDefault="0038036A" w:rsidP="002B2422">
            <w:pPr>
              <w:spacing w:after="240"/>
              <w:jc w:val="center"/>
              <w:textAlignment w:val="baseline"/>
              <w:rPr>
                <w:rFonts w:ascii="Open Sans" w:eastAsia="Times New Roman" w:hAnsi="Open Sans" w:cs="Open Sans"/>
                <w:color w:val="FFFFFF" w:themeColor="background1"/>
                <w:sz w:val="22"/>
                <w:szCs w:val="22"/>
              </w:rPr>
            </w:pPr>
            <w:r w:rsidRPr="002B2422">
              <w:rPr>
                <w:rFonts w:ascii="Open Sans" w:eastAsia="Times New Roman" w:hAnsi="Open Sans" w:cs="Open Sans"/>
                <w:i/>
                <w:iCs/>
                <w:color w:val="FFFFFF" w:themeColor="background1"/>
                <w:sz w:val="22"/>
                <w:szCs w:val="22"/>
              </w:rPr>
              <w:t>AWHA’s gender-responsive facilitation model</w:t>
            </w:r>
            <w:r w:rsidR="0018188C" w:rsidRPr="002B2422">
              <w:rPr>
                <w:rFonts w:ascii="Open Sans" w:eastAsia="Times New Roman" w:hAnsi="Open Sans" w:cs="Open Sans"/>
                <w:i/>
                <w:iCs/>
                <w:color w:val="FFFFFF" w:themeColor="background1"/>
                <w:sz w:val="22"/>
                <w:szCs w:val="22"/>
              </w:rPr>
              <w:t>,</w:t>
            </w:r>
            <w:r w:rsidRPr="002B2422">
              <w:rPr>
                <w:rFonts w:ascii="Open Sans" w:eastAsia="Times New Roman" w:hAnsi="Open Sans" w:cs="Open Sans"/>
                <w:i/>
                <w:iCs/>
                <w:color w:val="FFFFFF" w:themeColor="background1"/>
                <w:sz w:val="22"/>
                <w:szCs w:val="22"/>
              </w:rPr>
              <w:t xml:space="preserve"> centring lived experience, embedding intersectionality and enabling peer learning</w:t>
            </w:r>
            <w:r w:rsidR="0018188C" w:rsidRPr="002B2422">
              <w:rPr>
                <w:rFonts w:ascii="Open Sans" w:eastAsia="Times New Roman" w:hAnsi="Open Sans" w:cs="Open Sans"/>
                <w:i/>
                <w:iCs/>
                <w:color w:val="FFFFFF" w:themeColor="background1"/>
                <w:sz w:val="22"/>
                <w:szCs w:val="22"/>
              </w:rPr>
              <w:t xml:space="preserve">, </w:t>
            </w:r>
            <w:r w:rsidRPr="002B2422">
              <w:rPr>
                <w:rFonts w:ascii="Open Sans" w:eastAsia="Times New Roman" w:hAnsi="Open Sans" w:cs="Open Sans"/>
                <w:i/>
                <w:iCs/>
                <w:color w:val="FFFFFF" w:themeColor="background1"/>
                <w:sz w:val="22"/>
                <w:szCs w:val="22"/>
              </w:rPr>
              <w:t>was widely recognised as a strength, particularly by participants from structurally excluded populations.</w:t>
            </w:r>
          </w:p>
        </w:tc>
      </w:tr>
    </w:tbl>
    <w:p w14:paraId="361C6A24" w14:textId="77777777" w:rsidR="0038036A" w:rsidRPr="0038036A" w:rsidRDefault="0038036A" w:rsidP="0038036A">
      <w:pPr>
        <w:spacing w:after="240" w:line="240" w:lineRule="auto"/>
        <w:textAlignment w:val="baseline"/>
        <w:rPr>
          <w:rFonts w:ascii="Open Sans" w:eastAsia="Times New Roman" w:hAnsi="Open Sans" w:cs="Open Sans"/>
          <w:color w:val="000000"/>
          <w:sz w:val="22"/>
          <w:szCs w:val="22"/>
        </w:rPr>
      </w:pPr>
    </w:p>
    <w:p w14:paraId="577E5582" w14:textId="1A1AF7A7" w:rsidR="00452560" w:rsidRDefault="00452560">
      <w:pPr>
        <w:rPr>
          <w:rFonts w:ascii="Rubik regular" w:eastAsia="Rubik" w:hAnsi="Rubik regular" w:cs="Rubik"/>
          <w:color w:val="5A006F"/>
          <w:sz w:val="30"/>
          <w:szCs w:val="30"/>
        </w:rPr>
      </w:pPr>
      <w:bookmarkStart w:id="46" w:name="_Toc204631087"/>
    </w:p>
    <w:p w14:paraId="1F3424AD" w14:textId="185A33B5" w:rsidR="001C4794" w:rsidRDefault="0038036A" w:rsidP="0038036A">
      <w:pPr>
        <w:pStyle w:val="Heading2"/>
      </w:pPr>
      <w:r>
        <w:t>Outcomes and impact</w:t>
      </w:r>
      <w:bookmarkEnd w:id="46"/>
    </w:p>
    <w:p w14:paraId="6F2D7864" w14:textId="2B641777" w:rsidR="004D6CE9" w:rsidRDefault="0038036A" w:rsidP="0038036A">
      <w:pPr>
        <w:rPr>
          <w:rFonts w:ascii="Open Sans" w:eastAsia="Times New Roman" w:hAnsi="Open Sans" w:cs="Open Sans"/>
          <w:color w:val="000000"/>
          <w:sz w:val="22"/>
          <w:szCs w:val="22"/>
        </w:rPr>
      </w:pPr>
      <w:r w:rsidRPr="0038036A">
        <w:rPr>
          <w:rFonts w:ascii="Open Sans" w:eastAsia="Times New Roman" w:hAnsi="Open Sans" w:cs="Open Sans"/>
          <w:color w:val="000000"/>
          <w:sz w:val="22"/>
          <w:szCs w:val="22"/>
        </w:rPr>
        <w:t xml:space="preserve">This section highlights the measurable and narrative outcomes achieved across the 3-year lifecycle of the Women’s Health Hub project. </w:t>
      </w:r>
    </w:p>
    <w:p w14:paraId="08E712BD" w14:textId="77777777" w:rsidR="000B0497" w:rsidRDefault="000B0497" w:rsidP="0038036A">
      <w:pPr>
        <w:rPr>
          <w:rFonts w:ascii="Open Sans" w:eastAsia="Times New Roman" w:hAnsi="Open Sans" w:cs="Open Sans"/>
          <w:color w:val="000000"/>
          <w:sz w:val="22"/>
          <w:szCs w:val="22"/>
        </w:rPr>
      </w:pPr>
    </w:p>
    <w:p w14:paraId="7D5678D8" w14:textId="44F51302" w:rsidR="00A5145D" w:rsidRDefault="004D6CE9" w:rsidP="0038036A">
      <w:pPr>
        <w:rPr>
          <w:rFonts w:ascii="Open Sans" w:eastAsia="Times New Roman" w:hAnsi="Open Sans" w:cs="Open Sans"/>
          <w:color w:val="000000"/>
          <w:sz w:val="22"/>
          <w:szCs w:val="22"/>
        </w:rPr>
      </w:pPr>
      <w:r>
        <w:rPr>
          <w:rFonts w:ascii="Open Sans" w:eastAsia="Times New Roman" w:hAnsi="Open Sans" w:cs="Open Sans"/>
          <w:noProof/>
          <w:color w:val="000000"/>
          <w:sz w:val="22"/>
          <w:szCs w:val="22"/>
        </w:rPr>
        <mc:AlternateContent>
          <mc:Choice Requires="wps">
            <w:drawing>
              <wp:anchor distT="0" distB="0" distL="114300" distR="114300" simplePos="0" relativeHeight="251658242" behindDoc="0" locked="0" layoutInCell="1" allowOverlap="1" wp14:anchorId="5338C9F0" wp14:editId="179440AC">
                <wp:simplePos x="0" y="0"/>
                <wp:positionH relativeFrom="column">
                  <wp:posOffset>-154881</wp:posOffset>
                </wp:positionH>
                <wp:positionV relativeFrom="paragraph">
                  <wp:posOffset>118882</wp:posOffset>
                </wp:positionV>
                <wp:extent cx="5915660" cy="2328225"/>
                <wp:effectExtent l="19050" t="19050" r="27940" b="15240"/>
                <wp:wrapNone/>
                <wp:docPr id="89546776" name="Rectangle: Rounded Corners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15660" cy="2328225"/>
                        </a:xfrm>
                        <a:prstGeom prst="roundRect">
                          <a:avLst>
                            <a:gd name="adj" fmla="val 11342"/>
                          </a:avLst>
                        </a:prstGeom>
                        <a:noFill/>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17B9B3" id="Rectangle: Rounded Corners 6" o:spid="_x0000_s1026" alt="&quot;&quot;" style="position:absolute;margin-left:-12.2pt;margin-top:9.35pt;width:465.8pt;height:183.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" filled="f" strokecolor="black [3200]" strokeweight="3pt"/>
            </w:pict>
          </mc:Fallback>
        </mc:AlternateContent>
      </w:r>
    </w:p>
    <w:p w14:paraId="474A1484" w14:textId="163440D2" w:rsidR="00B61EB5" w:rsidRPr="0075140A" w:rsidRDefault="00B61EB5" w:rsidP="0038036A">
      <w:pPr>
        <w:rPr>
          <w:rFonts w:ascii="Open Sans" w:eastAsia="Times New Roman" w:hAnsi="Open Sans" w:cs="Open Sans"/>
          <w:b/>
          <w:bCs/>
          <w:color w:val="000000"/>
          <w:sz w:val="22"/>
          <w:szCs w:val="22"/>
        </w:rPr>
      </w:pPr>
      <w:r w:rsidRPr="0075140A">
        <w:rPr>
          <w:rFonts w:ascii="Open Sans" w:eastAsia="Times New Roman" w:hAnsi="Open Sans" w:cs="Open Sans"/>
          <w:b/>
          <w:bCs/>
          <w:color w:val="000000"/>
          <w:sz w:val="22"/>
          <w:szCs w:val="22"/>
        </w:rPr>
        <w:t>Intended short-term outcome</w:t>
      </w:r>
    </w:p>
    <w:p w14:paraId="534C8C87" w14:textId="11A5FDB5" w:rsidR="00B61EB5" w:rsidRPr="00B61EB5" w:rsidRDefault="0075140A" w:rsidP="004A508A">
      <w:pPr>
        <w:pStyle w:val="ListParagraph"/>
        <w:numPr>
          <w:ilvl w:val="0"/>
          <w:numId w:val="19"/>
        </w:numPr>
        <w:rPr>
          <w:rFonts w:ascii="Open Sans" w:eastAsia="Times New Roman" w:hAnsi="Open Sans" w:cs="Open Sans"/>
          <w:color w:val="000000"/>
          <w:sz w:val="22"/>
          <w:szCs w:val="22"/>
        </w:rPr>
      </w:pPr>
      <w:r>
        <w:rPr>
          <w:rFonts w:ascii="Open Sans" w:eastAsia="Times New Roman" w:hAnsi="Open Sans" w:cs="Open Sans"/>
          <w:color w:val="000000"/>
          <w:sz w:val="22"/>
          <w:szCs w:val="22"/>
        </w:rPr>
        <w:t>Prevention partners (users) nationally have</w:t>
      </w:r>
      <w:r w:rsidR="008267BA">
        <w:rPr>
          <w:rFonts w:ascii="Open Sans" w:eastAsia="Times New Roman" w:hAnsi="Open Sans" w:cs="Open Sans"/>
          <w:color w:val="000000"/>
          <w:sz w:val="22"/>
          <w:szCs w:val="22"/>
        </w:rPr>
        <w:t xml:space="preserve"> </w:t>
      </w:r>
      <w:r>
        <w:rPr>
          <w:rFonts w:ascii="Open Sans" w:eastAsia="Times New Roman" w:hAnsi="Open Sans" w:cs="Open Sans"/>
          <w:color w:val="000000"/>
          <w:sz w:val="22"/>
          <w:szCs w:val="22"/>
        </w:rPr>
        <w:t>i</w:t>
      </w:r>
      <w:r w:rsidR="00B61EB5">
        <w:rPr>
          <w:rFonts w:ascii="Open Sans" w:eastAsia="Times New Roman" w:hAnsi="Open Sans" w:cs="Open Sans"/>
          <w:color w:val="000000"/>
          <w:sz w:val="22"/>
          <w:szCs w:val="22"/>
        </w:rPr>
        <w:t>ncreased access to evidence-based knowledge on gender-responsive approaches</w:t>
      </w:r>
      <w:r>
        <w:rPr>
          <w:rFonts w:ascii="Open Sans" w:eastAsia="Times New Roman" w:hAnsi="Open Sans" w:cs="Open Sans"/>
          <w:color w:val="000000"/>
          <w:sz w:val="22"/>
          <w:szCs w:val="22"/>
        </w:rPr>
        <w:t>.</w:t>
      </w:r>
    </w:p>
    <w:p w14:paraId="3D42040B" w14:textId="77777777" w:rsidR="00B61EB5" w:rsidRDefault="00B61EB5" w:rsidP="0038036A">
      <w:pPr>
        <w:rPr>
          <w:rFonts w:ascii="Open Sans" w:eastAsia="Times New Roman" w:hAnsi="Open Sans" w:cs="Open Sans"/>
          <w:color w:val="000000"/>
          <w:sz w:val="22"/>
          <w:szCs w:val="22"/>
        </w:rPr>
      </w:pPr>
    </w:p>
    <w:p w14:paraId="4E30E998" w14:textId="174C03C9" w:rsidR="0075140A" w:rsidRPr="0075140A" w:rsidRDefault="0075140A" w:rsidP="0038036A">
      <w:pPr>
        <w:rPr>
          <w:rFonts w:ascii="Open Sans" w:eastAsia="Times New Roman" w:hAnsi="Open Sans" w:cs="Open Sans"/>
          <w:b/>
          <w:bCs/>
          <w:color w:val="000000"/>
          <w:sz w:val="22"/>
          <w:szCs w:val="22"/>
        </w:rPr>
      </w:pPr>
      <w:r w:rsidRPr="0075140A">
        <w:rPr>
          <w:rFonts w:ascii="Open Sans" w:eastAsia="Times New Roman" w:hAnsi="Open Sans" w:cs="Open Sans"/>
          <w:b/>
          <w:bCs/>
          <w:color w:val="000000"/>
          <w:sz w:val="22"/>
          <w:szCs w:val="22"/>
        </w:rPr>
        <w:t>Intended medium-term outcomes</w:t>
      </w:r>
    </w:p>
    <w:p w14:paraId="5D1B648E" w14:textId="09BAD8AE" w:rsidR="0075140A" w:rsidRPr="0075140A" w:rsidRDefault="004D6CE9" w:rsidP="0075140A">
      <w:pPr>
        <w:rPr>
          <w:rFonts w:ascii="Open Sans" w:eastAsia="Times New Roman" w:hAnsi="Open Sans" w:cs="Open Sans"/>
          <w:color w:val="000000"/>
          <w:sz w:val="22"/>
          <w:szCs w:val="22"/>
          <w:lang w:val="en-AU"/>
        </w:rPr>
      </w:pPr>
      <w:r>
        <w:rPr>
          <w:rFonts w:ascii="Open Sans" w:eastAsia="Times New Roman" w:hAnsi="Open Sans" w:cs="Open Sans"/>
          <w:color w:val="000000"/>
          <w:sz w:val="22"/>
          <w:szCs w:val="22"/>
          <w:lang w:val="en-AU"/>
        </w:rPr>
        <w:t>Members and other prevention partners (users) have</w:t>
      </w:r>
      <w:r w:rsidR="0075140A">
        <w:rPr>
          <w:rFonts w:ascii="Open Sans" w:eastAsia="Times New Roman" w:hAnsi="Open Sans" w:cs="Open Sans"/>
          <w:color w:val="000000"/>
          <w:sz w:val="22"/>
          <w:szCs w:val="22"/>
          <w:lang w:val="en-AU"/>
        </w:rPr>
        <w:t>:</w:t>
      </w:r>
    </w:p>
    <w:p w14:paraId="62BF93BF" w14:textId="393FDAFE" w:rsidR="00B61EB5" w:rsidRDefault="004D6CE9" w:rsidP="00B61EB5">
      <w:pPr>
        <w:pStyle w:val="ListParagraph"/>
        <w:numPr>
          <w:ilvl w:val="0"/>
          <w:numId w:val="11"/>
        </w:numPr>
        <w:rPr>
          <w:rFonts w:ascii="Open Sans" w:eastAsia="Times New Roman" w:hAnsi="Open Sans" w:cs="Open Sans"/>
          <w:color w:val="000000"/>
          <w:sz w:val="22"/>
          <w:szCs w:val="22"/>
          <w:lang w:val="en-AU"/>
        </w:rPr>
      </w:pPr>
      <w:r>
        <w:rPr>
          <w:rFonts w:ascii="Open Sans" w:eastAsia="Times New Roman" w:hAnsi="Open Sans" w:cs="Open Sans"/>
          <w:color w:val="000000"/>
          <w:sz w:val="22"/>
          <w:szCs w:val="22"/>
        </w:rPr>
        <w:t xml:space="preserve">an </w:t>
      </w:r>
      <w:r w:rsidR="00E9145B" w:rsidRPr="00B61EB5">
        <w:rPr>
          <w:rFonts w:ascii="Open Sans" w:eastAsia="Times New Roman" w:hAnsi="Open Sans" w:cs="Open Sans"/>
          <w:color w:val="000000"/>
          <w:sz w:val="22"/>
          <w:szCs w:val="22"/>
        </w:rPr>
        <w:t>improved</w:t>
      </w:r>
      <w:r w:rsidR="00E9145B" w:rsidRPr="004B0FC6">
        <w:rPr>
          <w:rFonts w:ascii="Open Sans" w:eastAsia="Times New Roman" w:hAnsi="Open Sans" w:cs="Open Sans"/>
          <w:color w:val="000000"/>
          <w:sz w:val="22"/>
          <w:szCs w:val="22"/>
          <w:lang w:val="en-AU"/>
        </w:rPr>
        <w:t xml:space="preserve"> </w:t>
      </w:r>
      <w:r w:rsidR="00E9145B" w:rsidRPr="004B0FC6">
        <w:rPr>
          <w:rFonts w:ascii="Open Sans" w:eastAsia="Times New Roman" w:hAnsi="Open Sans" w:cs="Open Sans"/>
          <w:b/>
          <w:bCs/>
          <w:color w:val="000000"/>
          <w:sz w:val="22"/>
          <w:szCs w:val="22"/>
          <w:lang w:val="en-AU"/>
        </w:rPr>
        <w:t>understanding</w:t>
      </w:r>
      <w:r w:rsidR="00E9145B" w:rsidRPr="004B0FC6">
        <w:rPr>
          <w:rFonts w:ascii="Open Sans" w:eastAsia="Times New Roman" w:hAnsi="Open Sans" w:cs="Open Sans"/>
          <w:color w:val="000000"/>
          <w:sz w:val="22"/>
          <w:szCs w:val="22"/>
          <w:lang w:val="en-AU"/>
        </w:rPr>
        <w:t xml:space="preserve"> of gender-responsive approaches for diverse groups of women</w:t>
      </w:r>
    </w:p>
    <w:p w14:paraId="0446E5C6" w14:textId="48F5CF7B" w:rsidR="00E9145B" w:rsidRPr="00B61EB5" w:rsidRDefault="004D6CE9" w:rsidP="00B61EB5">
      <w:pPr>
        <w:pStyle w:val="ListParagraph"/>
        <w:numPr>
          <w:ilvl w:val="0"/>
          <w:numId w:val="11"/>
        </w:numPr>
        <w:spacing w:line="240" w:lineRule="auto"/>
        <w:rPr>
          <w:rFonts w:ascii="Open Sans" w:eastAsia="Times New Roman" w:hAnsi="Open Sans" w:cs="Open Sans"/>
          <w:color w:val="000000"/>
          <w:sz w:val="22"/>
          <w:szCs w:val="22"/>
          <w:lang w:val="en-AU"/>
        </w:rPr>
      </w:pPr>
      <w:r>
        <w:rPr>
          <w:rFonts w:ascii="Open Sans" w:eastAsia="Times New Roman" w:hAnsi="Open Sans" w:cs="Open Sans"/>
          <w:color w:val="000000"/>
          <w:sz w:val="22"/>
          <w:szCs w:val="22"/>
          <w:lang w:val="en-AU"/>
        </w:rPr>
        <w:t xml:space="preserve">a </w:t>
      </w:r>
      <w:r w:rsidR="00E9145B" w:rsidRPr="00B61EB5">
        <w:rPr>
          <w:rFonts w:ascii="Open Sans" w:eastAsia="Times New Roman" w:hAnsi="Open Sans" w:cs="Open Sans"/>
          <w:color w:val="000000"/>
          <w:sz w:val="22"/>
          <w:szCs w:val="22"/>
          <w:lang w:val="en-AU"/>
        </w:rPr>
        <w:t xml:space="preserve">strengthened </w:t>
      </w:r>
      <w:r w:rsidR="00E9145B" w:rsidRPr="00B61EB5">
        <w:rPr>
          <w:rFonts w:ascii="Open Sans" w:eastAsia="Times New Roman" w:hAnsi="Open Sans" w:cs="Open Sans"/>
          <w:b/>
          <w:bCs/>
          <w:color w:val="000000"/>
          <w:sz w:val="22"/>
          <w:szCs w:val="22"/>
          <w:lang w:val="en-AU"/>
        </w:rPr>
        <w:t>capacity</w:t>
      </w:r>
      <w:r w:rsidR="00E9145B" w:rsidRPr="00B61EB5">
        <w:rPr>
          <w:rFonts w:ascii="Open Sans" w:eastAsia="Times New Roman" w:hAnsi="Open Sans" w:cs="Open Sans"/>
          <w:color w:val="000000"/>
          <w:sz w:val="22"/>
          <w:szCs w:val="22"/>
          <w:lang w:val="en-AU"/>
        </w:rPr>
        <w:t xml:space="preserve"> to embed these approaches into policy, research and practice.</w:t>
      </w:r>
    </w:p>
    <w:p w14:paraId="2657E517" w14:textId="77777777" w:rsidR="00452560" w:rsidRDefault="00452560" w:rsidP="0038036A">
      <w:pPr>
        <w:rPr>
          <w:rFonts w:ascii="Open Sans" w:eastAsia="Times New Roman" w:hAnsi="Open Sans" w:cs="Open Sans"/>
          <w:color w:val="000000"/>
          <w:sz w:val="22"/>
          <w:szCs w:val="22"/>
        </w:rPr>
      </w:pPr>
    </w:p>
    <w:p w14:paraId="156BCB2E" w14:textId="77777777" w:rsidR="000B0497" w:rsidRDefault="000B0497" w:rsidP="0038036A">
      <w:pPr>
        <w:rPr>
          <w:rFonts w:ascii="Open Sans" w:eastAsia="Times New Roman" w:hAnsi="Open Sans" w:cs="Open Sans"/>
          <w:color w:val="000000"/>
          <w:sz w:val="22"/>
          <w:szCs w:val="22"/>
        </w:rPr>
      </w:pPr>
    </w:p>
    <w:p w14:paraId="7690E91E" w14:textId="23C69C6D" w:rsidR="0038036A" w:rsidRDefault="0038036A" w:rsidP="0038036A">
      <w:pPr>
        <w:rPr>
          <w:rFonts w:ascii="Open Sans" w:eastAsia="Times New Roman" w:hAnsi="Open Sans" w:cs="Open Sans"/>
          <w:color w:val="000000"/>
          <w:sz w:val="22"/>
          <w:szCs w:val="22"/>
        </w:rPr>
      </w:pPr>
      <w:r w:rsidRPr="0038036A">
        <w:rPr>
          <w:rFonts w:ascii="Open Sans" w:eastAsia="Times New Roman" w:hAnsi="Open Sans" w:cs="Open Sans"/>
          <w:color w:val="000000"/>
          <w:sz w:val="22"/>
          <w:szCs w:val="22"/>
        </w:rPr>
        <w:t xml:space="preserve">Drawing on survey data, evaluation reflections, analytics and thematic analysis, it presents early and emerging indicators of </w:t>
      </w:r>
      <w:r w:rsidRPr="008B0871">
        <w:rPr>
          <w:rFonts w:ascii="Open Sans" w:eastAsia="Times New Roman" w:hAnsi="Open Sans" w:cs="Open Sans"/>
          <w:b/>
          <w:bCs/>
          <w:color w:val="000000"/>
          <w:sz w:val="22"/>
          <w:szCs w:val="22"/>
        </w:rPr>
        <w:t>strengthened knowledge</w:t>
      </w:r>
      <w:r w:rsidRPr="0038036A">
        <w:rPr>
          <w:rFonts w:ascii="Open Sans" w:eastAsia="Times New Roman" w:hAnsi="Open Sans" w:cs="Open Sans"/>
          <w:color w:val="000000"/>
          <w:sz w:val="22"/>
          <w:szCs w:val="22"/>
        </w:rPr>
        <w:t xml:space="preserve">, </w:t>
      </w:r>
      <w:r w:rsidRPr="008B0871">
        <w:rPr>
          <w:rFonts w:ascii="Open Sans" w:eastAsia="Times New Roman" w:hAnsi="Open Sans" w:cs="Open Sans"/>
          <w:b/>
          <w:bCs/>
          <w:color w:val="000000"/>
          <w:sz w:val="22"/>
          <w:szCs w:val="22"/>
        </w:rPr>
        <w:t>practice change</w:t>
      </w:r>
      <w:r w:rsidRPr="0038036A">
        <w:rPr>
          <w:rFonts w:ascii="Open Sans" w:eastAsia="Times New Roman" w:hAnsi="Open Sans" w:cs="Open Sans"/>
          <w:color w:val="000000"/>
          <w:sz w:val="22"/>
          <w:szCs w:val="22"/>
        </w:rPr>
        <w:t xml:space="preserve"> and </w:t>
      </w:r>
      <w:r w:rsidRPr="008B0871">
        <w:rPr>
          <w:rFonts w:ascii="Open Sans" w:eastAsia="Times New Roman" w:hAnsi="Open Sans" w:cs="Open Sans"/>
          <w:b/>
          <w:bCs/>
          <w:color w:val="000000"/>
          <w:sz w:val="22"/>
          <w:szCs w:val="22"/>
        </w:rPr>
        <w:t>policy influence</w:t>
      </w:r>
      <w:r w:rsidRPr="0038036A">
        <w:rPr>
          <w:rFonts w:ascii="Open Sans" w:eastAsia="Times New Roman" w:hAnsi="Open Sans" w:cs="Open Sans"/>
          <w:color w:val="000000"/>
          <w:sz w:val="22"/>
          <w:szCs w:val="22"/>
        </w:rPr>
        <w:t xml:space="preserve"> across sectors.</w:t>
      </w:r>
    </w:p>
    <w:p w14:paraId="362B4806" w14:textId="51BF7760" w:rsidR="00B33087" w:rsidRDefault="00B3308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85042"/>
        <w:tblLook w:val="04A0" w:firstRow="1" w:lastRow="0" w:firstColumn="1" w:lastColumn="0" w:noHBand="0" w:noVBand="1"/>
      </w:tblPr>
      <w:tblGrid>
        <w:gridCol w:w="9065"/>
      </w:tblGrid>
      <w:tr w:rsidR="00B33087" w:rsidRPr="00B33087" w14:paraId="2CF20C61" w14:textId="77777777" w:rsidTr="00B33087">
        <w:tc>
          <w:tcPr>
            <w:tcW w:w="9065" w:type="dxa"/>
            <w:shd w:val="clear" w:color="auto" w:fill="085042"/>
          </w:tcPr>
          <w:p w14:paraId="420F8C31" w14:textId="3E2F4307" w:rsidR="0038036A" w:rsidRPr="00B33087" w:rsidRDefault="0038036A" w:rsidP="00B33087">
            <w:pPr>
              <w:spacing w:before="120" w:line="276" w:lineRule="auto"/>
              <w:rPr>
                <w:rFonts w:ascii="Open Sans" w:eastAsia="Times New Roman" w:hAnsi="Open Sans" w:cs="Open Sans"/>
                <w:color w:val="FFFFFF" w:themeColor="background1"/>
                <w:sz w:val="22"/>
                <w:szCs w:val="22"/>
              </w:rPr>
            </w:pPr>
            <w:r w:rsidRPr="00B33087">
              <w:rPr>
                <w:rFonts w:ascii="Open Sans" w:eastAsia="Times New Roman" w:hAnsi="Open Sans" w:cs="Open Sans"/>
                <w:b/>
                <w:bCs/>
                <w:color w:val="FFFFFF" w:themeColor="background1"/>
                <w:sz w:val="22"/>
                <w:szCs w:val="22"/>
              </w:rPr>
              <w:t>Snapshot</w:t>
            </w:r>
          </w:p>
          <w:p w14:paraId="11AFE6A8" w14:textId="0109BE90" w:rsidR="001A3289" w:rsidRPr="00B33087" w:rsidRDefault="001A3289" w:rsidP="001A3289">
            <w:pPr>
              <w:numPr>
                <w:ilvl w:val="0"/>
                <w:numId w:val="12"/>
              </w:numPr>
              <w:spacing w:after="240"/>
              <w:textAlignment w:val="baseline"/>
              <w:rPr>
                <w:rFonts w:ascii="Open Sans" w:eastAsia="Times New Roman" w:hAnsi="Open Sans" w:cs="Open Sans"/>
                <w:color w:val="FFFFFF" w:themeColor="background1"/>
                <w:sz w:val="22"/>
                <w:szCs w:val="22"/>
              </w:rPr>
            </w:pPr>
            <w:r w:rsidRPr="00B33087">
              <w:rPr>
                <w:rFonts w:ascii="Open Sans" w:eastAsia="Times New Roman" w:hAnsi="Open Sans" w:cs="Open Sans"/>
                <w:b/>
                <w:bCs/>
                <w:color w:val="FFFFFF" w:themeColor="background1"/>
                <w:sz w:val="22"/>
                <w:szCs w:val="22"/>
              </w:rPr>
              <w:t>100%</w:t>
            </w:r>
            <w:r w:rsidRPr="00B33087">
              <w:rPr>
                <w:rFonts w:ascii="Open Sans" w:eastAsia="Times New Roman" w:hAnsi="Open Sans" w:cs="Open Sans"/>
                <w:color w:val="FFFFFF" w:themeColor="background1"/>
                <w:sz w:val="22"/>
                <w:szCs w:val="22"/>
              </w:rPr>
              <w:t xml:space="preserve"> (n=223) Hub user</w:t>
            </w:r>
            <w:r w:rsidR="00235F00" w:rsidRPr="00B33087">
              <w:rPr>
                <w:rFonts w:ascii="Open Sans" w:eastAsia="Times New Roman" w:hAnsi="Open Sans" w:cs="Open Sans"/>
                <w:color w:val="FFFFFF" w:themeColor="background1"/>
                <w:sz w:val="22"/>
                <w:szCs w:val="22"/>
              </w:rPr>
              <w:t xml:space="preserve"> respondents</w:t>
            </w:r>
            <w:r w:rsidRPr="00B33087">
              <w:rPr>
                <w:rFonts w:ascii="Open Sans" w:eastAsia="Times New Roman" w:hAnsi="Open Sans" w:cs="Open Sans"/>
                <w:color w:val="FFFFFF" w:themeColor="background1"/>
                <w:sz w:val="22"/>
                <w:szCs w:val="22"/>
              </w:rPr>
              <w:t xml:space="preserve"> reported </w:t>
            </w:r>
            <w:r w:rsidRPr="00B33087">
              <w:rPr>
                <w:rFonts w:ascii="Open Sans" w:eastAsia="Times New Roman" w:hAnsi="Open Sans" w:cs="Open Sans"/>
                <w:b/>
                <w:bCs/>
                <w:color w:val="FFFFFF" w:themeColor="background1"/>
                <w:sz w:val="22"/>
                <w:szCs w:val="22"/>
              </w:rPr>
              <w:t>increased knowledge</w:t>
            </w:r>
            <w:r w:rsidRPr="00B33087">
              <w:rPr>
                <w:rFonts w:ascii="Open Sans" w:eastAsia="Times New Roman" w:hAnsi="Open Sans" w:cs="Open Sans"/>
                <w:color w:val="FFFFFF" w:themeColor="background1"/>
                <w:sz w:val="22"/>
                <w:szCs w:val="22"/>
              </w:rPr>
              <w:t xml:space="preserve"> of gender-responsive approaches to health.</w:t>
            </w:r>
          </w:p>
          <w:p w14:paraId="6021F8BD" w14:textId="130A6593" w:rsidR="000C18F2" w:rsidRPr="00B33087" w:rsidRDefault="0075140A" w:rsidP="004A508A">
            <w:pPr>
              <w:numPr>
                <w:ilvl w:val="0"/>
                <w:numId w:val="12"/>
              </w:numPr>
              <w:spacing w:after="240"/>
              <w:textAlignment w:val="baseline"/>
              <w:rPr>
                <w:rFonts w:ascii="Open Sans" w:eastAsia="Times New Roman" w:hAnsi="Open Sans" w:cs="Open Sans"/>
                <w:color w:val="FFFFFF" w:themeColor="background1"/>
                <w:sz w:val="22"/>
                <w:szCs w:val="22"/>
              </w:rPr>
            </w:pPr>
            <w:r w:rsidRPr="00B33087">
              <w:rPr>
                <w:rFonts w:ascii="Open Sans" w:eastAsia="Times New Roman" w:hAnsi="Open Sans" w:cs="Open Sans"/>
                <w:b/>
                <w:bCs/>
                <w:color w:val="FFFFFF" w:themeColor="background1"/>
                <w:sz w:val="22"/>
                <w:szCs w:val="22"/>
              </w:rPr>
              <w:t>90%</w:t>
            </w:r>
            <w:r w:rsidRPr="00B33087">
              <w:rPr>
                <w:rFonts w:ascii="Open Sans" w:eastAsia="Times New Roman" w:hAnsi="Open Sans" w:cs="Open Sans"/>
                <w:color w:val="FFFFFF" w:themeColor="background1"/>
                <w:sz w:val="22"/>
                <w:szCs w:val="22"/>
              </w:rPr>
              <w:t xml:space="preserve"> (n=176) of </w:t>
            </w:r>
            <w:r w:rsidR="00E72EF0" w:rsidRPr="00B33087">
              <w:rPr>
                <w:rFonts w:ascii="Open Sans" w:eastAsia="Times New Roman" w:hAnsi="Open Sans" w:cs="Open Sans"/>
                <w:color w:val="FFFFFF" w:themeColor="background1"/>
                <w:sz w:val="22"/>
                <w:szCs w:val="22"/>
              </w:rPr>
              <w:t xml:space="preserve">Hub </w:t>
            </w:r>
            <w:r w:rsidRPr="00B33087">
              <w:rPr>
                <w:rFonts w:ascii="Open Sans" w:eastAsia="Times New Roman" w:hAnsi="Open Sans" w:cs="Open Sans"/>
                <w:color w:val="FFFFFF" w:themeColor="background1"/>
                <w:sz w:val="22"/>
                <w:szCs w:val="22"/>
              </w:rPr>
              <w:t>user</w:t>
            </w:r>
            <w:r w:rsidR="00235F00" w:rsidRPr="00B33087">
              <w:rPr>
                <w:rFonts w:ascii="Open Sans" w:eastAsia="Times New Roman" w:hAnsi="Open Sans" w:cs="Open Sans"/>
                <w:color w:val="FFFFFF" w:themeColor="background1"/>
                <w:sz w:val="22"/>
                <w:szCs w:val="22"/>
              </w:rPr>
              <w:t xml:space="preserve"> respondent</w:t>
            </w:r>
            <w:r w:rsidRPr="00B33087">
              <w:rPr>
                <w:rFonts w:ascii="Open Sans" w:eastAsia="Times New Roman" w:hAnsi="Open Sans" w:cs="Open Sans"/>
                <w:color w:val="FFFFFF" w:themeColor="background1"/>
                <w:sz w:val="22"/>
                <w:szCs w:val="22"/>
              </w:rPr>
              <w:t xml:space="preserve">s reported </w:t>
            </w:r>
            <w:r w:rsidR="000C18F2" w:rsidRPr="00B33087">
              <w:rPr>
                <w:rFonts w:ascii="Open Sans" w:eastAsia="Times New Roman" w:hAnsi="Open Sans" w:cs="Open Sans"/>
                <w:b/>
                <w:bCs/>
                <w:color w:val="FFFFFF" w:themeColor="background1"/>
                <w:sz w:val="22"/>
                <w:szCs w:val="22"/>
              </w:rPr>
              <w:t>greater access</w:t>
            </w:r>
            <w:r w:rsidR="000C18F2" w:rsidRPr="00B33087">
              <w:rPr>
                <w:rFonts w:ascii="Open Sans" w:eastAsia="Times New Roman" w:hAnsi="Open Sans" w:cs="Open Sans"/>
                <w:color w:val="FFFFFF" w:themeColor="background1"/>
                <w:sz w:val="22"/>
                <w:szCs w:val="22"/>
              </w:rPr>
              <w:t xml:space="preserve"> </w:t>
            </w:r>
            <w:r w:rsidR="000C18F2" w:rsidRPr="00B33087">
              <w:rPr>
                <w:rFonts w:ascii="Open Sans" w:eastAsia="Times New Roman" w:hAnsi="Open Sans" w:cs="Open Sans"/>
                <w:b/>
                <w:bCs/>
                <w:color w:val="FFFFFF" w:themeColor="background1"/>
                <w:sz w:val="22"/>
                <w:szCs w:val="22"/>
              </w:rPr>
              <w:t>to</w:t>
            </w:r>
            <w:r w:rsidR="000C18F2" w:rsidRPr="00B33087">
              <w:rPr>
                <w:rFonts w:ascii="Open Sans" w:eastAsia="Times New Roman" w:hAnsi="Open Sans" w:cs="Open Sans"/>
                <w:color w:val="FFFFFF" w:themeColor="background1"/>
                <w:sz w:val="22"/>
                <w:szCs w:val="22"/>
              </w:rPr>
              <w:t xml:space="preserve"> an </w:t>
            </w:r>
            <w:r w:rsidR="000C18F2" w:rsidRPr="00B33087">
              <w:rPr>
                <w:rFonts w:ascii="Open Sans" w:eastAsia="Times New Roman" w:hAnsi="Open Sans" w:cs="Open Sans"/>
                <w:b/>
                <w:bCs/>
                <w:color w:val="FFFFFF" w:themeColor="background1"/>
                <w:sz w:val="22"/>
                <w:szCs w:val="22"/>
              </w:rPr>
              <w:t>evidence</w:t>
            </w:r>
            <w:r w:rsidR="008267BA" w:rsidRPr="00B33087">
              <w:rPr>
                <w:rFonts w:ascii="Open Sans" w:eastAsia="Times New Roman" w:hAnsi="Open Sans" w:cs="Open Sans"/>
                <w:b/>
                <w:bCs/>
                <w:color w:val="FFFFFF" w:themeColor="background1"/>
                <w:sz w:val="22"/>
                <w:szCs w:val="22"/>
              </w:rPr>
              <w:t xml:space="preserve"> </w:t>
            </w:r>
            <w:r w:rsidR="000C18F2" w:rsidRPr="00B33087">
              <w:rPr>
                <w:rFonts w:ascii="Open Sans" w:eastAsia="Times New Roman" w:hAnsi="Open Sans" w:cs="Open Sans"/>
                <w:b/>
                <w:bCs/>
                <w:color w:val="FFFFFF" w:themeColor="background1"/>
                <w:sz w:val="22"/>
                <w:szCs w:val="22"/>
              </w:rPr>
              <w:t>base</w:t>
            </w:r>
            <w:r w:rsidR="000C18F2" w:rsidRPr="00B33087">
              <w:rPr>
                <w:rFonts w:ascii="Open Sans" w:eastAsia="Times New Roman" w:hAnsi="Open Sans" w:cs="Open Sans"/>
                <w:color w:val="FFFFFF" w:themeColor="background1"/>
                <w:sz w:val="22"/>
                <w:szCs w:val="22"/>
              </w:rPr>
              <w:t xml:space="preserve"> on gender-responsive health approaches for priority populations</w:t>
            </w:r>
            <w:r w:rsidR="0018188C" w:rsidRPr="00B33087">
              <w:rPr>
                <w:rFonts w:ascii="Open Sans" w:eastAsia="Times New Roman" w:hAnsi="Open Sans" w:cs="Open Sans"/>
                <w:color w:val="FFFFFF" w:themeColor="background1"/>
                <w:sz w:val="22"/>
                <w:szCs w:val="22"/>
              </w:rPr>
              <w:t>.</w:t>
            </w:r>
          </w:p>
          <w:p w14:paraId="52CF29B1" w14:textId="77777777" w:rsidR="000B0497" w:rsidRDefault="000B0497" w:rsidP="000B0497">
            <w:pPr>
              <w:spacing w:before="120" w:line="276" w:lineRule="auto"/>
              <w:rPr>
                <w:rFonts w:ascii="Open Sans" w:eastAsia="Times New Roman" w:hAnsi="Open Sans" w:cs="Open Sans"/>
                <w:b/>
                <w:bCs/>
                <w:color w:val="FFFFFF" w:themeColor="background1"/>
                <w:sz w:val="22"/>
                <w:szCs w:val="22"/>
              </w:rPr>
            </w:pPr>
          </w:p>
          <w:p w14:paraId="4A40CFBE" w14:textId="3D49C9CA" w:rsidR="000B0497" w:rsidRPr="00B33087" w:rsidRDefault="000B0497" w:rsidP="000B0497">
            <w:pPr>
              <w:spacing w:before="120" w:line="276" w:lineRule="auto"/>
              <w:rPr>
                <w:rFonts w:ascii="Open Sans" w:eastAsia="Times New Roman" w:hAnsi="Open Sans" w:cs="Open Sans"/>
                <w:color w:val="FFFFFF" w:themeColor="background1"/>
                <w:sz w:val="22"/>
                <w:szCs w:val="22"/>
              </w:rPr>
            </w:pPr>
            <w:r w:rsidRPr="00B33087">
              <w:rPr>
                <w:rFonts w:ascii="Open Sans" w:eastAsia="Times New Roman" w:hAnsi="Open Sans" w:cs="Open Sans"/>
                <w:b/>
                <w:bCs/>
                <w:color w:val="FFFFFF" w:themeColor="background1"/>
                <w:sz w:val="22"/>
                <w:szCs w:val="22"/>
              </w:rPr>
              <w:lastRenderedPageBreak/>
              <w:t>Snapshot</w:t>
            </w:r>
            <w:r>
              <w:rPr>
                <w:rFonts w:ascii="Open Sans" w:eastAsia="Times New Roman" w:hAnsi="Open Sans" w:cs="Open Sans"/>
                <w:b/>
                <w:bCs/>
                <w:color w:val="FFFFFF" w:themeColor="background1"/>
                <w:sz w:val="22"/>
                <w:szCs w:val="22"/>
              </w:rPr>
              <w:t xml:space="preserve"> cont’d.</w:t>
            </w:r>
          </w:p>
          <w:p w14:paraId="14AC2C48" w14:textId="39148A9C" w:rsidR="00BB51A6" w:rsidRPr="00B33087" w:rsidRDefault="00BB51A6" w:rsidP="004A508A">
            <w:pPr>
              <w:numPr>
                <w:ilvl w:val="0"/>
                <w:numId w:val="12"/>
              </w:numPr>
              <w:spacing w:after="240"/>
              <w:textAlignment w:val="baseline"/>
              <w:rPr>
                <w:rFonts w:ascii="Open Sans" w:eastAsia="Times New Roman" w:hAnsi="Open Sans" w:cs="Open Sans"/>
                <w:color w:val="FFFFFF" w:themeColor="background1"/>
                <w:sz w:val="22"/>
                <w:szCs w:val="22"/>
              </w:rPr>
            </w:pPr>
            <w:r w:rsidRPr="00B33087">
              <w:rPr>
                <w:rFonts w:ascii="Open Sans" w:eastAsia="Times New Roman" w:hAnsi="Open Sans" w:cs="Open Sans"/>
                <w:b/>
                <w:bCs/>
                <w:color w:val="FFFFFF" w:themeColor="background1"/>
                <w:sz w:val="22"/>
                <w:szCs w:val="22"/>
              </w:rPr>
              <w:t>88</w:t>
            </w:r>
            <w:r w:rsidR="00D57EDC" w:rsidRPr="00B33087">
              <w:rPr>
                <w:rFonts w:ascii="Open Sans" w:eastAsia="Times New Roman" w:hAnsi="Open Sans" w:cs="Open Sans"/>
                <w:b/>
                <w:bCs/>
                <w:color w:val="FFFFFF" w:themeColor="background1"/>
                <w:sz w:val="22"/>
                <w:szCs w:val="22"/>
              </w:rPr>
              <w:t>%</w:t>
            </w:r>
            <w:r w:rsidR="00D57EDC" w:rsidRPr="00B33087">
              <w:rPr>
                <w:rFonts w:ascii="Open Sans" w:eastAsia="Times New Roman" w:hAnsi="Open Sans" w:cs="Open Sans"/>
                <w:color w:val="FFFFFF" w:themeColor="background1"/>
                <w:sz w:val="22"/>
                <w:szCs w:val="22"/>
              </w:rPr>
              <w:t xml:space="preserve"> (n=211) of e-learning user respondents reported that the e-learning modules </w:t>
            </w:r>
            <w:r w:rsidR="00D57EDC" w:rsidRPr="00B33087">
              <w:rPr>
                <w:rFonts w:ascii="Open Sans" w:eastAsia="Times New Roman" w:hAnsi="Open Sans" w:cs="Open Sans"/>
                <w:b/>
                <w:bCs/>
                <w:color w:val="FFFFFF" w:themeColor="background1"/>
                <w:sz w:val="22"/>
                <w:szCs w:val="22"/>
              </w:rPr>
              <w:t>increased</w:t>
            </w:r>
            <w:r w:rsidR="00D57EDC" w:rsidRPr="00B33087">
              <w:rPr>
                <w:rFonts w:ascii="Open Sans" w:eastAsia="Times New Roman" w:hAnsi="Open Sans" w:cs="Open Sans"/>
                <w:color w:val="FFFFFF" w:themeColor="background1"/>
                <w:sz w:val="22"/>
                <w:szCs w:val="22"/>
              </w:rPr>
              <w:t xml:space="preserve"> their</w:t>
            </w:r>
            <w:r w:rsidR="00D57EDC" w:rsidRPr="00B33087">
              <w:rPr>
                <w:rFonts w:ascii="Open Sans" w:eastAsia="Times New Roman" w:hAnsi="Open Sans" w:cs="Open Sans"/>
                <w:b/>
                <w:bCs/>
                <w:color w:val="FFFFFF" w:themeColor="background1"/>
                <w:sz w:val="22"/>
                <w:szCs w:val="22"/>
              </w:rPr>
              <w:t xml:space="preserve"> understanding</w:t>
            </w:r>
            <w:r w:rsidR="00D57EDC" w:rsidRPr="00B33087">
              <w:rPr>
                <w:rFonts w:ascii="Open Sans" w:eastAsia="Times New Roman" w:hAnsi="Open Sans" w:cs="Open Sans"/>
                <w:color w:val="FFFFFF" w:themeColor="background1"/>
                <w:sz w:val="22"/>
                <w:szCs w:val="22"/>
              </w:rPr>
              <w:t xml:space="preserve"> </w:t>
            </w:r>
            <w:r w:rsidR="00DA64DD" w:rsidRPr="00B33087">
              <w:rPr>
                <w:rFonts w:ascii="Open Sans" w:eastAsia="Times New Roman" w:hAnsi="Open Sans" w:cs="Open Sans"/>
                <w:color w:val="FFFFFF" w:themeColor="background1"/>
                <w:sz w:val="22"/>
                <w:szCs w:val="22"/>
              </w:rPr>
              <w:t>of gender-responsive health</w:t>
            </w:r>
            <w:r w:rsidR="0018188C" w:rsidRPr="00B33087">
              <w:rPr>
                <w:rFonts w:ascii="Open Sans" w:eastAsia="Times New Roman" w:hAnsi="Open Sans" w:cs="Open Sans"/>
                <w:color w:val="FFFFFF" w:themeColor="background1"/>
                <w:sz w:val="22"/>
                <w:szCs w:val="22"/>
              </w:rPr>
              <w:t>.</w:t>
            </w:r>
          </w:p>
          <w:p w14:paraId="0349E3FA" w14:textId="77777777" w:rsidR="00235F00" w:rsidRPr="00B33087" w:rsidRDefault="00235F00" w:rsidP="00235F00">
            <w:pPr>
              <w:numPr>
                <w:ilvl w:val="0"/>
                <w:numId w:val="12"/>
              </w:numPr>
              <w:spacing w:after="240"/>
              <w:textAlignment w:val="baseline"/>
              <w:rPr>
                <w:rFonts w:ascii="Open Sans" w:eastAsia="Times New Roman" w:hAnsi="Open Sans" w:cs="Open Sans"/>
                <w:color w:val="FFFFFF" w:themeColor="background1"/>
                <w:sz w:val="22"/>
                <w:szCs w:val="22"/>
              </w:rPr>
            </w:pPr>
            <w:r w:rsidRPr="00B33087">
              <w:rPr>
                <w:rFonts w:ascii="Open Sans" w:eastAsia="Times New Roman" w:hAnsi="Open Sans" w:cs="Open Sans"/>
                <w:b/>
                <w:bCs/>
                <w:color w:val="FFFFFF" w:themeColor="background1"/>
                <w:sz w:val="22"/>
                <w:szCs w:val="22"/>
              </w:rPr>
              <w:t>87%</w:t>
            </w:r>
            <w:r w:rsidRPr="00B33087">
              <w:rPr>
                <w:rFonts w:ascii="Open Sans" w:eastAsia="Times New Roman" w:hAnsi="Open Sans" w:cs="Open Sans"/>
                <w:color w:val="FFFFFF" w:themeColor="background1"/>
                <w:sz w:val="22"/>
                <w:szCs w:val="22"/>
              </w:rPr>
              <w:t xml:space="preserve"> (n=194) of e-learning user respondents felt more confident applying gender-responsive health concepts in their work.</w:t>
            </w:r>
          </w:p>
          <w:p w14:paraId="4689BBAF" w14:textId="00F6488C" w:rsidR="0038036A" w:rsidRPr="00B33087" w:rsidRDefault="0038036A" w:rsidP="00235F00">
            <w:pPr>
              <w:numPr>
                <w:ilvl w:val="0"/>
                <w:numId w:val="12"/>
              </w:numPr>
              <w:spacing w:after="240"/>
              <w:textAlignment w:val="baseline"/>
              <w:rPr>
                <w:rFonts w:ascii="Open Sans" w:eastAsia="Times New Roman" w:hAnsi="Open Sans" w:cs="Open Sans"/>
                <w:color w:val="FFFFFF" w:themeColor="background1"/>
                <w:sz w:val="22"/>
                <w:szCs w:val="22"/>
              </w:rPr>
            </w:pPr>
            <w:r w:rsidRPr="00B33087">
              <w:rPr>
                <w:rFonts w:ascii="Open Sans" w:eastAsia="Times New Roman" w:hAnsi="Open Sans" w:cs="Open Sans"/>
                <w:b/>
                <w:bCs/>
                <w:color w:val="FFFFFF" w:themeColor="background1"/>
                <w:sz w:val="22"/>
                <w:szCs w:val="22"/>
              </w:rPr>
              <w:t>84%</w:t>
            </w:r>
            <w:r w:rsidRPr="00B33087">
              <w:rPr>
                <w:rFonts w:ascii="Open Sans" w:eastAsia="Times New Roman" w:hAnsi="Open Sans" w:cs="Open Sans"/>
                <w:color w:val="FFFFFF" w:themeColor="background1"/>
                <w:sz w:val="22"/>
                <w:szCs w:val="22"/>
              </w:rPr>
              <w:t xml:space="preserve"> (n=187) </w:t>
            </w:r>
            <w:r w:rsidR="00E72EF0" w:rsidRPr="00B33087">
              <w:rPr>
                <w:rFonts w:ascii="Open Sans" w:eastAsia="Times New Roman" w:hAnsi="Open Sans" w:cs="Open Sans"/>
                <w:color w:val="FFFFFF" w:themeColor="background1"/>
                <w:sz w:val="22"/>
                <w:szCs w:val="22"/>
              </w:rPr>
              <w:t xml:space="preserve">Hub users </w:t>
            </w:r>
            <w:r w:rsidRPr="00B33087">
              <w:rPr>
                <w:rFonts w:ascii="Open Sans" w:eastAsia="Times New Roman" w:hAnsi="Open Sans" w:cs="Open Sans"/>
                <w:color w:val="FFFFFF" w:themeColor="background1"/>
                <w:sz w:val="22"/>
                <w:szCs w:val="22"/>
              </w:rPr>
              <w:t>agreed they have more capacity to take gender-responsive action</w:t>
            </w:r>
            <w:r w:rsidR="0018188C" w:rsidRPr="00B33087">
              <w:rPr>
                <w:rFonts w:ascii="Open Sans" w:eastAsia="Times New Roman" w:hAnsi="Open Sans" w:cs="Open Sans"/>
                <w:color w:val="FFFFFF" w:themeColor="background1"/>
                <w:sz w:val="22"/>
                <w:szCs w:val="22"/>
              </w:rPr>
              <w:t>.</w:t>
            </w:r>
          </w:p>
        </w:tc>
      </w:tr>
    </w:tbl>
    <w:p w14:paraId="3014B59F" w14:textId="378D5B51" w:rsidR="00452560" w:rsidRDefault="00452560">
      <w:pPr>
        <w:rPr>
          <w:rFonts w:ascii="Open Sans" w:eastAsia="Times New Roman" w:hAnsi="Open Sans" w:cs="Open Sans"/>
          <w:color w:val="000000"/>
          <w:sz w:val="22"/>
          <w:szCs w:val="22"/>
        </w:rPr>
      </w:pPr>
    </w:p>
    <w:p w14:paraId="7286F9E9" w14:textId="77777777" w:rsidR="000B0497" w:rsidRDefault="000B0497" w:rsidP="00620E96">
      <w:pPr>
        <w:ind w:left="284" w:right="284"/>
        <w:jc w:val="both"/>
        <w:rPr>
          <w:rFonts w:ascii="Open Sans" w:eastAsia="Times New Roman" w:hAnsi="Open Sans" w:cs="Open Sans"/>
          <w:color w:val="000000"/>
          <w:sz w:val="22"/>
          <w:szCs w:val="22"/>
        </w:rPr>
      </w:pPr>
    </w:p>
    <w:p w14:paraId="09F6C02D" w14:textId="404357AA" w:rsidR="00114508" w:rsidRPr="00B33087" w:rsidRDefault="00452560" w:rsidP="00620E96">
      <w:pPr>
        <w:ind w:left="284" w:right="284"/>
        <w:jc w:val="both"/>
        <w:rPr>
          <w:rFonts w:ascii="Open Sans" w:eastAsia="Times New Roman" w:hAnsi="Open Sans" w:cs="Open Sans"/>
          <w:color w:val="000000"/>
          <w:sz w:val="22"/>
          <w:szCs w:val="22"/>
        </w:rPr>
      </w:pPr>
      <w:r>
        <w:rPr>
          <w:rFonts w:ascii="Open Sans" w:hAnsi="Open Sans" w:cs="Open Sans"/>
          <w:noProof/>
          <w:sz w:val="22"/>
          <w:szCs w:val="22"/>
        </w:rPr>
        <mc:AlternateContent>
          <mc:Choice Requires="wps">
            <w:drawing>
              <wp:anchor distT="0" distB="0" distL="114300" distR="114300" simplePos="0" relativeHeight="251677699" behindDoc="0" locked="0" layoutInCell="1" allowOverlap="1" wp14:anchorId="35EDC1E4" wp14:editId="6515808C">
                <wp:simplePos x="0" y="0"/>
                <wp:positionH relativeFrom="column">
                  <wp:posOffset>5715</wp:posOffset>
                </wp:positionH>
                <wp:positionV relativeFrom="paragraph">
                  <wp:posOffset>-95152</wp:posOffset>
                </wp:positionV>
                <wp:extent cx="5768340" cy="1489238"/>
                <wp:effectExtent l="57150" t="19050" r="80010" b="92075"/>
                <wp:wrapNone/>
                <wp:docPr id="1684492810"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8340" cy="1489238"/>
                        </a:xfrm>
                        <a:prstGeom prst="roundRect">
                          <a:avLst>
                            <a:gd name="adj" fmla="val 10541"/>
                          </a:avLst>
                        </a:prstGeom>
                        <a:noFill/>
                        <a:ln>
                          <a:solidFill>
                            <a:srgbClr val="085042"/>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FD745" id="Rectangle: Rounded Corners 13" o:spid="_x0000_s1026" alt="&quot;&quot;" style="position:absolute;margin-left:.45pt;margin-top:-7.5pt;width:454.2pt;height:117.25pt;z-index:2516776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9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" filled="f" strokecolor="#085042">
                <v:shadow on="t" color="black" opacity="22937f" origin=",.5" offset="0,.63889mm"/>
              </v:roundrect>
            </w:pict>
          </mc:Fallback>
        </mc:AlternateContent>
      </w:r>
      <w:r w:rsidR="0018188C" w:rsidRPr="00B33087">
        <w:rPr>
          <w:rFonts w:ascii="Open Sans" w:eastAsia="Times New Roman" w:hAnsi="Open Sans" w:cs="Open Sans"/>
          <w:color w:val="000000"/>
          <w:sz w:val="22"/>
          <w:szCs w:val="22"/>
        </w:rPr>
        <w:t>‘</w:t>
      </w:r>
      <w:r w:rsidR="00114508" w:rsidRPr="00B33087">
        <w:rPr>
          <w:rFonts w:ascii="Open Sans" w:eastAsia="Times New Roman" w:hAnsi="Open Sans" w:cs="Open Sans"/>
          <w:color w:val="000000"/>
          <w:sz w:val="22"/>
          <w:szCs w:val="22"/>
        </w:rPr>
        <w:t>The co-development sessions and e-learning course have been particularly helpful in brushing up and expanding my knowledge of gender-responsive healthcare within an Australian setting. It has informed some of my current business practices (healthcare web design and communications), and I intend to apply more of the knowledge and resources as I plan to shift into a career in the digital health space.</w:t>
      </w:r>
      <w:r w:rsidR="0018188C" w:rsidRPr="00B33087">
        <w:rPr>
          <w:rFonts w:ascii="Open Sans" w:eastAsia="Times New Roman" w:hAnsi="Open Sans" w:cs="Open Sans"/>
          <w:color w:val="000000"/>
          <w:sz w:val="22"/>
          <w:szCs w:val="22"/>
        </w:rPr>
        <w:t>’</w:t>
      </w:r>
      <w:r w:rsidR="00114508" w:rsidRPr="00B33087">
        <w:rPr>
          <w:rFonts w:ascii="Open Sans" w:eastAsia="Times New Roman" w:hAnsi="Open Sans" w:cs="Open Sans"/>
          <w:color w:val="000000"/>
          <w:sz w:val="22"/>
          <w:szCs w:val="22"/>
        </w:rPr>
        <w:t xml:space="preserve"> – </w:t>
      </w:r>
      <w:r w:rsidR="00D14FB7" w:rsidRPr="00B33087">
        <w:rPr>
          <w:rFonts w:ascii="Open Sans" w:eastAsia="Times New Roman" w:hAnsi="Open Sans" w:cs="Open Sans"/>
          <w:color w:val="000000"/>
          <w:sz w:val="22"/>
          <w:szCs w:val="22"/>
        </w:rPr>
        <w:t>Hub user</w:t>
      </w:r>
      <w:r w:rsidR="00F353C3" w:rsidRPr="00B33087">
        <w:rPr>
          <w:rFonts w:ascii="Open Sans" w:eastAsia="Times New Roman" w:hAnsi="Open Sans" w:cs="Open Sans"/>
          <w:color w:val="000000"/>
          <w:sz w:val="22"/>
          <w:szCs w:val="22"/>
        </w:rPr>
        <w:t>.</w:t>
      </w:r>
    </w:p>
    <w:p w14:paraId="4F0143F8" w14:textId="2F89DC7D" w:rsidR="00012C2A" w:rsidRPr="00B33087" w:rsidRDefault="00012C2A" w:rsidP="00114508">
      <w:pPr>
        <w:ind w:left="284" w:right="284"/>
        <w:rPr>
          <w:rFonts w:ascii="Open Sans" w:eastAsia="Times New Roman" w:hAnsi="Open Sans" w:cs="Open Sans"/>
          <w:color w:val="000000"/>
          <w:sz w:val="22"/>
          <w:szCs w:val="22"/>
        </w:rPr>
      </w:pPr>
    </w:p>
    <w:p w14:paraId="45DCAB82" w14:textId="0E39808C" w:rsidR="00620E96" w:rsidRDefault="00452560" w:rsidP="0038036A">
      <w:pPr>
        <w:ind w:left="284" w:right="284"/>
        <w:rPr>
          <w:rFonts w:ascii="Open Sans" w:eastAsia="Times New Roman" w:hAnsi="Open Sans" w:cs="Open Sans"/>
          <w:color w:val="000000"/>
          <w:sz w:val="22"/>
          <w:szCs w:val="22"/>
        </w:rPr>
      </w:pPr>
      <w:r>
        <w:rPr>
          <w:rFonts w:ascii="Open Sans" w:hAnsi="Open Sans" w:cs="Open Sans"/>
          <w:noProof/>
          <w:sz w:val="22"/>
          <w:szCs w:val="22"/>
        </w:rPr>
        <mc:AlternateContent>
          <mc:Choice Requires="wps">
            <w:drawing>
              <wp:anchor distT="0" distB="0" distL="114300" distR="114300" simplePos="0" relativeHeight="251679747" behindDoc="0" locked="0" layoutInCell="1" allowOverlap="1" wp14:anchorId="1AEDAD5C" wp14:editId="39CC82E1">
                <wp:simplePos x="0" y="0"/>
                <wp:positionH relativeFrom="column">
                  <wp:posOffset>5767</wp:posOffset>
                </wp:positionH>
                <wp:positionV relativeFrom="paragraph">
                  <wp:posOffset>135798</wp:posOffset>
                </wp:positionV>
                <wp:extent cx="5758815" cy="574839"/>
                <wp:effectExtent l="57150" t="19050" r="70485" b="92075"/>
                <wp:wrapNone/>
                <wp:docPr id="1912903095"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58815" cy="574839"/>
                        </a:xfrm>
                        <a:prstGeom prst="roundRect">
                          <a:avLst/>
                        </a:prstGeom>
                        <a:noFill/>
                        <a:ln>
                          <a:solidFill>
                            <a:srgbClr val="085042"/>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47F708" id="Rectangle: Rounded Corners 13" o:spid="_x0000_s1026" alt="&quot;&quot;" style="position:absolute;margin-left:.45pt;margin-top:10.7pt;width:453.45pt;height:45.25pt;z-index:2516797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" filled="f" strokecolor="#085042">
                <v:shadow on="t" color="black" opacity="22937f" origin=",.5" offset="0,.63889mm"/>
              </v:roundrect>
            </w:pict>
          </mc:Fallback>
        </mc:AlternateContent>
      </w:r>
    </w:p>
    <w:p w14:paraId="427BBBEF" w14:textId="12241B57" w:rsidR="0038036A" w:rsidRPr="00B33087" w:rsidRDefault="00620E96" w:rsidP="0038036A">
      <w:pPr>
        <w:ind w:left="284" w:right="284"/>
        <w:rPr>
          <w:rFonts w:ascii="Open Sans" w:eastAsia="Times New Roman" w:hAnsi="Open Sans" w:cs="Open Sans"/>
          <w:color w:val="000000"/>
          <w:sz w:val="22"/>
          <w:szCs w:val="22"/>
        </w:rPr>
      </w:pPr>
      <w:r w:rsidRPr="00B33087">
        <w:rPr>
          <w:rFonts w:ascii="Open Sans" w:eastAsia="Times New Roman" w:hAnsi="Open Sans" w:cs="Open Sans"/>
          <w:color w:val="000000"/>
          <w:sz w:val="22"/>
          <w:szCs w:val="22"/>
        </w:rPr>
        <w:t xml:space="preserve"> </w:t>
      </w:r>
      <w:r w:rsidR="0018188C" w:rsidRPr="00B33087">
        <w:rPr>
          <w:rFonts w:ascii="Open Sans" w:eastAsia="Times New Roman" w:hAnsi="Open Sans" w:cs="Open Sans"/>
          <w:color w:val="000000"/>
          <w:sz w:val="22"/>
          <w:szCs w:val="22"/>
        </w:rPr>
        <w:t>‘</w:t>
      </w:r>
      <w:r w:rsidR="00114508" w:rsidRPr="00B33087">
        <w:rPr>
          <w:rFonts w:ascii="Open Sans" w:eastAsia="Times New Roman" w:hAnsi="Open Sans" w:cs="Open Sans"/>
          <w:color w:val="000000"/>
          <w:sz w:val="22"/>
          <w:szCs w:val="22"/>
        </w:rPr>
        <w:t xml:space="preserve">The </w:t>
      </w:r>
      <w:r w:rsidR="00114508" w:rsidRPr="00B33087">
        <w:rPr>
          <w:rFonts w:ascii="Open Sans" w:hAnsi="Open Sans" w:cs="Open Sans"/>
          <w:sz w:val="22"/>
          <w:szCs w:val="22"/>
        </w:rPr>
        <w:t>Gendered</w:t>
      </w:r>
      <w:r w:rsidR="00114508" w:rsidRPr="00B33087">
        <w:rPr>
          <w:rFonts w:ascii="Open Sans" w:eastAsia="Times New Roman" w:hAnsi="Open Sans" w:cs="Open Sans"/>
          <w:color w:val="000000"/>
          <w:sz w:val="22"/>
          <w:szCs w:val="22"/>
        </w:rPr>
        <w:t xml:space="preserve"> Framework gave me awareness and a better understanding of the sector.</w:t>
      </w:r>
      <w:r w:rsidR="0018188C" w:rsidRPr="00B33087">
        <w:rPr>
          <w:rFonts w:ascii="Open Sans" w:eastAsia="Times New Roman" w:hAnsi="Open Sans" w:cs="Open Sans"/>
          <w:color w:val="000000"/>
          <w:sz w:val="22"/>
          <w:szCs w:val="22"/>
        </w:rPr>
        <w:t>’</w:t>
      </w:r>
      <w:r w:rsidR="00114508" w:rsidRPr="00B33087">
        <w:rPr>
          <w:rFonts w:ascii="Open Sans" w:eastAsia="Times New Roman" w:hAnsi="Open Sans" w:cs="Open Sans"/>
          <w:color w:val="000000"/>
          <w:sz w:val="22"/>
          <w:szCs w:val="22"/>
        </w:rPr>
        <w:t xml:space="preserve"> –</w:t>
      </w:r>
      <w:r w:rsidR="0038036A" w:rsidRPr="00B33087">
        <w:rPr>
          <w:rFonts w:ascii="Open Sans" w:eastAsia="Times New Roman" w:hAnsi="Open Sans" w:cs="Open Sans"/>
          <w:color w:val="000000"/>
          <w:sz w:val="22"/>
          <w:szCs w:val="22"/>
        </w:rPr>
        <w:t xml:space="preserve"> </w:t>
      </w:r>
      <w:r w:rsidR="00D14FB7" w:rsidRPr="00B33087">
        <w:rPr>
          <w:rFonts w:ascii="Open Sans" w:eastAsia="Times New Roman" w:hAnsi="Open Sans" w:cs="Open Sans"/>
          <w:color w:val="000000"/>
          <w:sz w:val="22"/>
          <w:szCs w:val="22"/>
        </w:rPr>
        <w:t>Hub user</w:t>
      </w:r>
      <w:r w:rsidR="00253F6B" w:rsidRPr="00B33087">
        <w:rPr>
          <w:rFonts w:ascii="Open Sans" w:eastAsia="Times New Roman" w:hAnsi="Open Sans" w:cs="Open Sans"/>
          <w:color w:val="000000"/>
          <w:sz w:val="22"/>
          <w:szCs w:val="22"/>
        </w:rPr>
        <w:t>.</w:t>
      </w:r>
    </w:p>
    <w:p w14:paraId="445396CE" w14:textId="4B304C09" w:rsidR="0038036A" w:rsidRPr="00B33087" w:rsidRDefault="0038036A" w:rsidP="0038036A">
      <w:pPr>
        <w:ind w:left="284" w:right="284"/>
        <w:rPr>
          <w:sz w:val="22"/>
          <w:szCs w:val="22"/>
        </w:rPr>
      </w:pPr>
    </w:p>
    <w:p w14:paraId="59E9A5D5" w14:textId="0833FBE0" w:rsidR="00620E96" w:rsidRDefault="00620E96" w:rsidP="008E2115">
      <w:pPr>
        <w:ind w:left="284" w:right="284"/>
        <w:rPr>
          <w:rFonts w:ascii="Open Sans" w:hAnsi="Open Sans" w:cs="Open Sans"/>
          <w:sz w:val="22"/>
          <w:szCs w:val="22"/>
        </w:rPr>
      </w:pPr>
      <w:r>
        <w:rPr>
          <w:rFonts w:ascii="Open Sans" w:hAnsi="Open Sans" w:cs="Open Sans"/>
          <w:noProof/>
          <w:sz w:val="22"/>
          <w:szCs w:val="22"/>
        </w:rPr>
        <mc:AlternateContent>
          <mc:Choice Requires="wps">
            <w:drawing>
              <wp:anchor distT="0" distB="0" distL="114300" distR="114300" simplePos="0" relativeHeight="251681795" behindDoc="0" locked="0" layoutInCell="1" allowOverlap="1" wp14:anchorId="62B4F1E1" wp14:editId="4102D439">
                <wp:simplePos x="0" y="0"/>
                <wp:positionH relativeFrom="column">
                  <wp:posOffset>7385</wp:posOffset>
                </wp:positionH>
                <wp:positionV relativeFrom="paragraph">
                  <wp:posOffset>123642</wp:posOffset>
                </wp:positionV>
                <wp:extent cx="5758815" cy="574839"/>
                <wp:effectExtent l="57150" t="19050" r="70485" b="92075"/>
                <wp:wrapNone/>
                <wp:docPr id="1829118539"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58815" cy="574839"/>
                        </a:xfrm>
                        <a:prstGeom prst="roundRect">
                          <a:avLst/>
                        </a:prstGeom>
                        <a:noFill/>
                        <a:ln>
                          <a:solidFill>
                            <a:srgbClr val="085042"/>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729EB7" id="Rectangle: Rounded Corners 13" o:spid="_x0000_s1026" alt="&quot;&quot;" style="position:absolute;margin-left:.6pt;margin-top:9.75pt;width:453.45pt;height:45.25pt;z-index:2516817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" filled="f" strokecolor="#085042">
                <v:shadow on="t" color="black" opacity="22937f" origin=",.5" offset="0,.63889mm"/>
              </v:roundrect>
            </w:pict>
          </mc:Fallback>
        </mc:AlternateContent>
      </w:r>
    </w:p>
    <w:p w14:paraId="5D241BA3" w14:textId="735A7F00" w:rsidR="0038036A" w:rsidRPr="00B33087" w:rsidRDefault="00620E96" w:rsidP="008E2115">
      <w:pPr>
        <w:ind w:left="284" w:right="284"/>
        <w:rPr>
          <w:rFonts w:ascii="Open Sans" w:eastAsia="Times New Roman" w:hAnsi="Open Sans" w:cs="Open Sans"/>
          <w:color w:val="000000"/>
          <w:sz w:val="22"/>
          <w:szCs w:val="22"/>
        </w:rPr>
      </w:pPr>
      <w:r w:rsidRPr="00B33087">
        <w:rPr>
          <w:rFonts w:ascii="Open Sans" w:hAnsi="Open Sans" w:cs="Open Sans"/>
          <w:sz w:val="22"/>
          <w:szCs w:val="22"/>
        </w:rPr>
        <w:t xml:space="preserve"> </w:t>
      </w:r>
      <w:r w:rsidR="0018188C" w:rsidRPr="00B33087">
        <w:rPr>
          <w:rFonts w:ascii="Open Sans" w:hAnsi="Open Sans" w:cs="Open Sans"/>
          <w:sz w:val="22"/>
          <w:szCs w:val="22"/>
        </w:rPr>
        <w:t>‘</w:t>
      </w:r>
      <w:r w:rsidR="0038036A" w:rsidRPr="00B33087">
        <w:rPr>
          <w:rFonts w:ascii="Open Sans" w:hAnsi="Open Sans" w:cs="Open Sans"/>
          <w:sz w:val="22"/>
          <w:szCs w:val="22"/>
        </w:rPr>
        <w:t>It has encouraged me to adopt a critical lens in thinking about the gendered nature of information, and where there may be gaps.</w:t>
      </w:r>
      <w:r w:rsidR="0018188C" w:rsidRPr="00B33087">
        <w:rPr>
          <w:rFonts w:ascii="Open Sans" w:hAnsi="Open Sans" w:cs="Open Sans"/>
          <w:sz w:val="22"/>
          <w:szCs w:val="22"/>
        </w:rPr>
        <w:t>’</w:t>
      </w:r>
      <w:r w:rsidR="0038036A" w:rsidRPr="00B33087">
        <w:rPr>
          <w:rFonts w:ascii="Open Sans" w:hAnsi="Open Sans" w:cs="Open Sans"/>
          <w:sz w:val="22"/>
          <w:szCs w:val="22"/>
        </w:rPr>
        <w:t xml:space="preserve"> </w:t>
      </w:r>
      <w:r w:rsidR="000E4843" w:rsidRPr="00B33087">
        <w:rPr>
          <w:rFonts w:ascii="Open Sans" w:eastAsia="Times New Roman" w:hAnsi="Open Sans" w:cs="Open Sans"/>
          <w:color w:val="000000"/>
          <w:sz w:val="22"/>
          <w:szCs w:val="22"/>
        </w:rPr>
        <w:t>– Hub user</w:t>
      </w:r>
      <w:r w:rsidR="00253F6B" w:rsidRPr="00B33087">
        <w:rPr>
          <w:rFonts w:ascii="Open Sans" w:eastAsia="Times New Roman" w:hAnsi="Open Sans" w:cs="Open Sans"/>
          <w:color w:val="000000"/>
          <w:sz w:val="22"/>
          <w:szCs w:val="22"/>
        </w:rPr>
        <w:t>.</w:t>
      </w:r>
    </w:p>
    <w:p w14:paraId="400DD59B" w14:textId="77777777" w:rsidR="00B61C55" w:rsidRDefault="00B61C55" w:rsidP="00B61C55">
      <w:pPr>
        <w:rPr>
          <w:rFonts w:ascii="Open Sans" w:eastAsia="Times New Roman" w:hAnsi="Open Sans" w:cs="Open Sans"/>
          <w:sz w:val="22"/>
          <w:szCs w:val="22"/>
        </w:rPr>
      </w:pPr>
    </w:p>
    <w:p w14:paraId="1A7D37EC" w14:textId="2BCBAF39" w:rsidR="0038036A" w:rsidRDefault="0038036A" w:rsidP="00B61C55">
      <w:pPr>
        <w:rPr>
          <w:rFonts w:ascii="Open Sans" w:eastAsia="Times New Roman" w:hAnsi="Open Sans" w:cs="Open Sans"/>
          <w:sz w:val="22"/>
          <w:szCs w:val="22"/>
        </w:rPr>
      </w:pPr>
      <w:r w:rsidRPr="0038036A">
        <w:rPr>
          <w:rFonts w:ascii="Open Sans" w:eastAsia="Times New Roman" w:hAnsi="Open Sans" w:cs="Open Sans"/>
          <w:sz w:val="22"/>
          <w:szCs w:val="22"/>
        </w:rPr>
        <w:t xml:space="preserve">The Women’s </w:t>
      </w:r>
      <w:r w:rsidRPr="00B61C55">
        <w:rPr>
          <w:rFonts w:ascii="Open Sans" w:eastAsia="Times New Roman" w:hAnsi="Open Sans" w:cs="Open Sans"/>
          <w:color w:val="000000"/>
          <w:sz w:val="22"/>
          <w:szCs w:val="22"/>
        </w:rPr>
        <w:t>Health</w:t>
      </w:r>
      <w:r w:rsidRPr="0038036A">
        <w:rPr>
          <w:rFonts w:ascii="Open Sans" w:eastAsia="Times New Roman" w:hAnsi="Open Sans" w:cs="Open Sans"/>
          <w:sz w:val="22"/>
          <w:szCs w:val="22"/>
        </w:rPr>
        <w:t xml:space="preserve"> Hub achieved significant short- and medium-term outcomes:</w:t>
      </w:r>
    </w:p>
    <w:p w14:paraId="3B68E553" w14:textId="77777777" w:rsidR="00B61C55" w:rsidRPr="0038036A" w:rsidRDefault="00B61C55" w:rsidP="00B61C55">
      <w:pPr>
        <w:rPr>
          <w:rFonts w:ascii="Open Sans" w:eastAsia="Times New Roman" w:hAnsi="Open Sans" w:cs="Open Sans"/>
          <w:sz w:val="22"/>
          <w:szCs w:val="22"/>
        </w:rPr>
      </w:pPr>
    </w:p>
    <w:p w14:paraId="50D707F0" w14:textId="60FFEFB2" w:rsidR="0038036A" w:rsidRPr="0038036A" w:rsidRDefault="0038036A" w:rsidP="008E2115">
      <w:pPr>
        <w:pStyle w:val="Heading3"/>
      </w:pPr>
      <w:bookmarkStart w:id="47" w:name="_Toc204631088"/>
      <w:r w:rsidRPr="0038036A">
        <w:t xml:space="preserve">Outcome 1: Increased </w:t>
      </w:r>
      <w:r>
        <w:t>k</w:t>
      </w:r>
      <w:r w:rsidRPr="0038036A">
        <w:t xml:space="preserve">nowledge and </w:t>
      </w:r>
      <w:r>
        <w:t>c</w:t>
      </w:r>
      <w:r w:rsidRPr="0038036A">
        <w:t>onfidence</w:t>
      </w:r>
      <w:bookmarkEnd w:id="47"/>
    </w:p>
    <w:p w14:paraId="64586CA9" w14:textId="0DD16B04" w:rsidR="0038036A" w:rsidRPr="0038036A" w:rsidRDefault="0038036A" w:rsidP="0038036A">
      <w:pPr>
        <w:spacing w:before="100" w:beforeAutospacing="1" w:after="100" w:afterAutospacing="1" w:line="240" w:lineRule="auto"/>
        <w:rPr>
          <w:rFonts w:ascii="Open Sans" w:eastAsia="Times New Roman" w:hAnsi="Open Sans" w:cs="Open Sans"/>
          <w:sz w:val="22"/>
          <w:szCs w:val="22"/>
        </w:rPr>
      </w:pPr>
      <w:r w:rsidRPr="0038036A">
        <w:rPr>
          <w:rFonts w:ascii="Open Sans" w:eastAsia="Times New Roman" w:hAnsi="Open Sans" w:cs="Open Sans"/>
          <w:b/>
          <w:bCs/>
          <w:sz w:val="22"/>
          <w:szCs w:val="22"/>
        </w:rPr>
        <w:t xml:space="preserve">Key </w:t>
      </w:r>
      <w:r>
        <w:rPr>
          <w:rFonts w:ascii="Open Sans" w:eastAsia="Times New Roman" w:hAnsi="Open Sans" w:cs="Open Sans"/>
          <w:b/>
          <w:bCs/>
          <w:sz w:val="22"/>
          <w:szCs w:val="22"/>
        </w:rPr>
        <w:t>f</w:t>
      </w:r>
      <w:r w:rsidRPr="0038036A">
        <w:rPr>
          <w:rFonts w:ascii="Open Sans" w:eastAsia="Times New Roman" w:hAnsi="Open Sans" w:cs="Open Sans"/>
          <w:b/>
          <w:bCs/>
          <w:sz w:val="22"/>
          <w:szCs w:val="22"/>
        </w:rPr>
        <w:t>indings:</w:t>
      </w:r>
    </w:p>
    <w:p w14:paraId="4CE47962" w14:textId="77777777" w:rsidR="00111D3E" w:rsidRDefault="0038036A" w:rsidP="004A508A">
      <w:pPr>
        <w:numPr>
          <w:ilvl w:val="0"/>
          <w:numId w:val="12"/>
        </w:numPr>
        <w:spacing w:after="240" w:line="240" w:lineRule="auto"/>
        <w:textAlignment w:val="baseline"/>
        <w:rPr>
          <w:rFonts w:ascii="Open Sans" w:eastAsia="Times New Roman" w:hAnsi="Open Sans" w:cs="Open Sans"/>
          <w:sz w:val="22"/>
          <w:szCs w:val="22"/>
        </w:rPr>
      </w:pPr>
      <w:r w:rsidRPr="0038036A">
        <w:rPr>
          <w:rFonts w:ascii="Open Sans" w:eastAsia="Times New Roman" w:hAnsi="Open Sans" w:cs="Open Sans"/>
          <w:b/>
          <w:bCs/>
          <w:sz w:val="22"/>
          <w:szCs w:val="22"/>
        </w:rPr>
        <w:t>87%</w:t>
      </w:r>
      <w:r w:rsidRPr="0038036A">
        <w:rPr>
          <w:rFonts w:ascii="Open Sans" w:eastAsia="Times New Roman" w:hAnsi="Open Sans" w:cs="Open Sans"/>
          <w:sz w:val="22"/>
          <w:szCs w:val="22"/>
        </w:rPr>
        <w:t xml:space="preserve"> of e-learning </w:t>
      </w:r>
      <w:r w:rsidRPr="00012C2A">
        <w:rPr>
          <w:rFonts w:ascii="Open Sans" w:eastAsia="Times New Roman" w:hAnsi="Open Sans" w:cs="Open Sans"/>
          <w:sz w:val="22"/>
          <w:szCs w:val="22"/>
        </w:rPr>
        <w:t>participants</w:t>
      </w:r>
      <w:r w:rsidRPr="0038036A">
        <w:rPr>
          <w:rFonts w:ascii="Open Sans" w:eastAsia="Times New Roman" w:hAnsi="Open Sans" w:cs="Open Sans"/>
          <w:sz w:val="22"/>
          <w:szCs w:val="22"/>
        </w:rPr>
        <w:t xml:space="preserve"> (n=79) reported increased knowledge of gender-responsive health after completing Module 1 of the </w:t>
      </w:r>
      <w:r w:rsidRPr="00015A37">
        <w:rPr>
          <w:rFonts w:ascii="Open Sans" w:eastAsia="Times New Roman" w:hAnsi="Open Sans" w:cs="Open Sans"/>
          <w:sz w:val="22"/>
          <w:szCs w:val="22"/>
        </w:rPr>
        <w:t>Introduction to Gender-Responsive Health course.</w:t>
      </w:r>
    </w:p>
    <w:p w14:paraId="2663AC74" w14:textId="70282404" w:rsidR="00111D3E" w:rsidRDefault="0018188C" w:rsidP="004A508A">
      <w:pPr>
        <w:numPr>
          <w:ilvl w:val="0"/>
          <w:numId w:val="12"/>
        </w:numPr>
        <w:spacing w:after="240" w:line="240" w:lineRule="auto"/>
        <w:textAlignment w:val="baseline"/>
        <w:rPr>
          <w:rFonts w:ascii="Open Sans" w:eastAsia="Times New Roman" w:hAnsi="Open Sans" w:cs="Open Sans"/>
          <w:sz w:val="22"/>
          <w:szCs w:val="22"/>
        </w:rPr>
      </w:pPr>
      <w:r>
        <w:rPr>
          <w:rFonts w:ascii="Open Sans" w:eastAsia="Times New Roman" w:hAnsi="Open Sans" w:cs="Open Sans"/>
          <w:sz w:val="22"/>
          <w:szCs w:val="22"/>
        </w:rPr>
        <w:t xml:space="preserve">Reflections from </w:t>
      </w:r>
      <w:r w:rsidR="0038036A" w:rsidRPr="00111D3E">
        <w:rPr>
          <w:rFonts w:ascii="Open Sans" w:eastAsia="Times New Roman" w:hAnsi="Open Sans" w:cs="Open Sans"/>
          <w:sz w:val="22"/>
          <w:szCs w:val="22"/>
        </w:rPr>
        <w:t xml:space="preserve">6-Week Challenge </w:t>
      </w:r>
      <w:r>
        <w:rPr>
          <w:rFonts w:ascii="Open Sans" w:eastAsia="Times New Roman" w:hAnsi="Open Sans" w:cs="Open Sans"/>
          <w:sz w:val="22"/>
          <w:szCs w:val="22"/>
        </w:rPr>
        <w:t>participants</w:t>
      </w:r>
      <w:r w:rsidR="0038036A" w:rsidRPr="00111D3E">
        <w:rPr>
          <w:rFonts w:ascii="Open Sans" w:eastAsia="Times New Roman" w:hAnsi="Open Sans" w:cs="Open Sans"/>
          <w:sz w:val="22"/>
          <w:szCs w:val="22"/>
        </w:rPr>
        <w:t xml:space="preserve"> highlighted new awareness across all organisational levels, with all organisation respondents explicitly referencing strengthened staff knowledge or renewed commitment to learning.</w:t>
      </w:r>
    </w:p>
    <w:p w14:paraId="11969B78" w14:textId="5C4E3057" w:rsidR="00B74B56" w:rsidRDefault="00BA1B26" w:rsidP="004A508A">
      <w:pPr>
        <w:numPr>
          <w:ilvl w:val="0"/>
          <w:numId w:val="12"/>
        </w:numPr>
        <w:spacing w:after="240" w:line="240" w:lineRule="auto"/>
        <w:textAlignment w:val="baseline"/>
        <w:rPr>
          <w:rFonts w:ascii="Open Sans" w:eastAsia="Times New Roman" w:hAnsi="Open Sans" w:cs="Open Sans"/>
          <w:sz w:val="22"/>
          <w:szCs w:val="22"/>
        </w:rPr>
      </w:pPr>
      <w:r w:rsidRPr="00111D3E">
        <w:rPr>
          <w:rFonts w:ascii="Open Sans" w:eastAsia="Times New Roman" w:hAnsi="Open Sans" w:cs="Open Sans"/>
          <w:sz w:val="22"/>
          <w:szCs w:val="22"/>
        </w:rPr>
        <w:lastRenderedPageBreak/>
        <w:t>Across data sources, there was evidence of increased skill development and confidence to advocate for change. This included technical policy knowledge as well as relational and cultural capability.</w:t>
      </w:r>
    </w:p>
    <w:p w14:paraId="2A361C9C" w14:textId="1F1E9D94" w:rsidR="0078498C" w:rsidRDefault="0078498C" w:rsidP="00B33087">
      <w:pPr>
        <w:ind w:left="284" w:right="284"/>
        <w:rPr>
          <w:rFonts w:ascii="Open Sans" w:hAnsi="Open Sans" w:cs="Open Sans"/>
          <w:sz w:val="22"/>
          <w:szCs w:val="22"/>
        </w:rPr>
      </w:pPr>
      <w:r>
        <w:rPr>
          <w:rFonts w:ascii="Open Sans" w:hAnsi="Open Sans" w:cs="Open Sans"/>
          <w:noProof/>
          <w:sz w:val="22"/>
          <w:szCs w:val="22"/>
        </w:rPr>
        <mc:AlternateContent>
          <mc:Choice Requires="wps">
            <w:drawing>
              <wp:anchor distT="0" distB="0" distL="114300" distR="114300" simplePos="0" relativeHeight="251683843" behindDoc="0" locked="0" layoutInCell="1" allowOverlap="1" wp14:anchorId="216FC7B2" wp14:editId="69A17561">
                <wp:simplePos x="0" y="0"/>
                <wp:positionH relativeFrom="column">
                  <wp:posOffset>52070</wp:posOffset>
                </wp:positionH>
                <wp:positionV relativeFrom="paragraph">
                  <wp:posOffset>126842</wp:posOffset>
                </wp:positionV>
                <wp:extent cx="5466957" cy="574839"/>
                <wp:effectExtent l="57150" t="19050" r="76835" b="92075"/>
                <wp:wrapNone/>
                <wp:docPr id="409313946"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66957" cy="574839"/>
                        </a:xfrm>
                        <a:prstGeom prst="roundRect">
                          <a:avLst/>
                        </a:prstGeom>
                        <a:noFill/>
                        <a:ln>
                          <a:solidFill>
                            <a:srgbClr val="085042"/>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405CF2" id="Rectangle: Rounded Corners 13" o:spid="_x0000_s1026" alt="&quot;&quot;" style="position:absolute;margin-left:4.1pt;margin-top:10pt;width:430.45pt;height:45.25pt;z-index:2516838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" filled="f" strokecolor="#085042">
                <v:shadow on="t" color="black" opacity="22937f" origin=",.5" offset="0,.63889mm"/>
              </v:roundrect>
            </w:pict>
          </mc:Fallback>
        </mc:AlternateContent>
      </w:r>
    </w:p>
    <w:p w14:paraId="0A092373" w14:textId="66537180" w:rsidR="00B74B56" w:rsidRPr="00B33087" w:rsidRDefault="0018188C" w:rsidP="00B33087">
      <w:pPr>
        <w:ind w:left="284" w:right="284"/>
        <w:rPr>
          <w:rFonts w:ascii="Open Sans" w:hAnsi="Open Sans" w:cs="Open Sans"/>
          <w:sz w:val="22"/>
          <w:szCs w:val="22"/>
        </w:rPr>
      </w:pPr>
      <w:r w:rsidRPr="00B33087">
        <w:rPr>
          <w:rFonts w:ascii="Open Sans" w:hAnsi="Open Sans" w:cs="Open Sans"/>
          <w:sz w:val="22"/>
          <w:szCs w:val="22"/>
        </w:rPr>
        <w:t>‘</w:t>
      </w:r>
      <w:r w:rsidR="00B74B56" w:rsidRPr="00B33087">
        <w:rPr>
          <w:rFonts w:ascii="Open Sans" w:hAnsi="Open Sans" w:cs="Open Sans"/>
          <w:sz w:val="22"/>
          <w:szCs w:val="22"/>
        </w:rPr>
        <w:t>I have more knowledge of gender-responsive approaches to health and</w:t>
      </w:r>
      <w:r w:rsidR="00B33087">
        <w:rPr>
          <w:rFonts w:ascii="Open Sans" w:hAnsi="Open Sans" w:cs="Open Sans"/>
          <w:sz w:val="22"/>
          <w:szCs w:val="22"/>
        </w:rPr>
        <w:t xml:space="preserve"> </w:t>
      </w:r>
      <w:r w:rsidR="00B74B56" w:rsidRPr="00B33087">
        <w:rPr>
          <w:rFonts w:ascii="Open Sans" w:hAnsi="Open Sans" w:cs="Open Sans"/>
          <w:sz w:val="22"/>
          <w:szCs w:val="22"/>
        </w:rPr>
        <w:t>prevention.</w:t>
      </w:r>
      <w:r w:rsidRPr="00B33087">
        <w:rPr>
          <w:rFonts w:ascii="Open Sans" w:hAnsi="Open Sans" w:cs="Open Sans"/>
          <w:sz w:val="22"/>
          <w:szCs w:val="22"/>
        </w:rPr>
        <w:t>’</w:t>
      </w:r>
      <w:r w:rsidR="00B74B56" w:rsidRPr="00B33087">
        <w:rPr>
          <w:rFonts w:ascii="Open Sans" w:hAnsi="Open Sans" w:cs="Open Sans"/>
          <w:sz w:val="22"/>
          <w:szCs w:val="22"/>
        </w:rPr>
        <w:t xml:space="preserve"> </w:t>
      </w:r>
      <w:r w:rsidR="000E4843" w:rsidRPr="00B33087">
        <w:rPr>
          <w:rFonts w:ascii="Open Sans" w:eastAsia="Times New Roman" w:hAnsi="Open Sans" w:cs="Open Sans"/>
          <w:color w:val="000000"/>
          <w:sz w:val="22"/>
          <w:szCs w:val="22"/>
        </w:rPr>
        <w:t>– Hub user</w:t>
      </w:r>
      <w:r w:rsidR="00253F6B" w:rsidRPr="00B33087">
        <w:rPr>
          <w:rFonts w:ascii="Open Sans" w:eastAsia="Times New Roman" w:hAnsi="Open Sans" w:cs="Open Sans"/>
          <w:color w:val="000000"/>
          <w:sz w:val="22"/>
          <w:szCs w:val="22"/>
        </w:rPr>
        <w:t>.</w:t>
      </w:r>
    </w:p>
    <w:p w14:paraId="46BD32F8" w14:textId="51B235C9" w:rsidR="002616E0" w:rsidRPr="00B33087" w:rsidRDefault="002616E0" w:rsidP="00B74B56">
      <w:pPr>
        <w:ind w:left="284" w:right="284"/>
        <w:rPr>
          <w:rFonts w:ascii="Open Sans" w:hAnsi="Open Sans" w:cs="Open Sans"/>
          <w:sz w:val="22"/>
          <w:szCs w:val="22"/>
        </w:rPr>
      </w:pPr>
    </w:p>
    <w:p w14:paraId="5DC4EA0A" w14:textId="749009A2" w:rsidR="0078498C" w:rsidRDefault="0078498C" w:rsidP="0078498C">
      <w:pPr>
        <w:ind w:left="284" w:right="284"/>
        <w:rPr>
          <w:rFonts w:ascii="Open Sans" w:hAnsi="Open Sans" w:cs="Open Sans"/>
          <w:sz w:val="22"/>
          <w:szCs w:val="22"/>
        </w:rPr>
      </w:pPr>
      <w:r>
        <w:rPr>
          <w:rFonts w:ascii="Open Sans" w:hAnsi="Open Sans" w:cs="Open Sans"/>
          <w:noProof/>
          <w:sz w:val="22"/>
          <w:szCs w:val="22"/>
        </w:rPr>
        <mc:AlternateContent>
          <mc:Choice Requires="wps">
            <w:drawing>
              <wp:anchor distT="0" distB="0" distL="114300" distR="114300" simplePos="0" relativeHeight="251685891" behindDoc="0" locked="0" layoutInCell="1" allowOverlap="1" wp14:anchorId="4CFF2052" wp14:editId="746D12D4">
                <wp:simplePos x="0" y="0"/>
                <wp:positionH relativeFrom="column">
                  <wp:posOffset>52705</wp:posOffset>
                </wp:positionH>
                <wp:positionV relativeFrom="paragraph">
                  <wp:posOffset>82392</wp:posOffset>
                </wp:positionV>
                <wp:extent cx="5466715" cy="914203"/>
                <wp:effectExtent l="57150" t="19050" r="76835" b="95885"/>
                <wp:wrapNone/>
                <wp:docPr id="1862978920"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66715" cy="914203"/>
                        </a:xfrm>
                        <a:prstGeom prst="roundRect">
                          <a:avLst/>
                        </a:prstGeom>
                        <a:noFill/>
                        <a:ln>
                          <a:solidFill>
                            <a:srgbClr val="085042"/>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EFA910" id="Rectangle: Rounded Corners 13" o:spid="_x0000_s1026" alt="&quot;&quot;" style="position:absolute;margin-left:4.15pt;margin-top:6.5pt;width:430.45pt;height:1in;z-index:2516858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" filled="f" strokecolor="#085042">
                <v:shadow on="t" color="black" opacity="22937f" origin=",.5" offset="0,.63889mm"/>
              </v:roundrect>
            </w:pict>
          </mc:Fallback>
        </mc:AlternateContent>
      </w:r>
    </w:p>
    <w:p w14:paraId="2E32D643" w14:textId="77777777" w:rsidR="00015A37" w:rsidRDefault="0018188C" w:rsidP="0078498C">
      <w:pPr>
        <w:ind w:left="284" w:right="284"/>
        <w:rPr>
          <w:rFonts w:ascii="Open Sans" w:hAnsi="Open Sans" w:cs="Open Sans"/>
          <w:sz w:val="22"/>
          <w:szCs w:val="22"/>
        </w:rPr>
      </w:pPr>
      <w:r w:rsidRPr="00B33087">
        <w:rPr>
          <w:rFonts w:ascii="Open Sans" w:hAnsi="Open Sans" w:cs="Open Sans"/>
          <w:sz w:val="22"/>
          <w:szCs w:val="22"/>
        </w:rPr>
        <w:t>‘</w:t>
      </w:r>
      <w:r w:rsidR="002616E0" w:rsidRPr="00B33087">
        <w:rPr>
          <w:rFonts w:ascii="Open Sans" w:hAnsi="Open Sans" w:cs="Open Sans"/>
          <w:sz w:val="22"/>
          <w:szCs w:val="22"/>
        </w:rPr>
        <w:t>Representatives were able to identify organisational values and practices that embody our commitment to gender-responsive health with new clarity.</w:t>
      </w:r>
      <w:r w:rsidRPr="00B33087">
        <w:rPr>
          <w:rFonts w:ascii="Open Sans" w:hAnsi="Open Sans" w:cs="Open Sans"/>
          <w:sz w:val="22"/>
          <w:szCs w:val="22"/>
        </w:rPr>
        <w:t>’</w:t>
      </w:r>
      <w:r w:rsidR="002616E0" w:rsidRPr="00B33087">
        <w:rPr>
          <w:rFonts w:ascii="Open Sans" w:hAnsi="Open Sans" w:cs="Open Sans"/>
          <w:sz w:val="22"/>
          <w:szCs w:val="22"/>
        </w:rPr>
        <w:t xml:space="preserve"> </w:t>
      </w:r>
    </w:p>
    <w:p w14:paraId="177C99AF" w14:textId="453C1D0A" w:rsidR="002616E0" w:rsidRDefault="000E4843" w:rsidP="0078498C">
      <w:pPr>
        <w:ind w:left="284" w:right="284"/>
        <w:rPr>
          <w:rFonts w:ascii="Open Sans" w:hAnsi="Open Sans" w:cs="Open Sans"/>
          <w:sz w:val="22"/>
          <w:szCs w:val="22"/>
        </w:rPr>
      </w:pPr>
      <w:r w:rsidRPr="00B33087">
        <w:rPr>
          <w:rFonts w:ascii="Open Sans" w:eastAsia="Times New Roman" w:hAnsi="Open Sans" w:cs="Open Sans"/>
          <w:color w:val="000000"/>
          <w:sz w:val="22"/>
          <w:szCs w:val="22"/>
        </w:rPr>
        <w:t xml:space="preserve">– </w:t>
      </w:r>
      <w:r w:rsidR="002616E0" w:rsidRPr="00B33087">
        <w:rPr>
          <w:rFonts w:ascii="Open Sans" w:hAnsi="Open Sans" w:cs="Open Sans"/>
          <w:sz w:val="22"/>
          <w:szCs w:val="22"/>
        </w:rPr>
        <w:t>6-Week Challenge organisation</w:t>
      </w:r>
      <w:r w:rsidR="00253F6B" w:rsidRPr="00B33087">
        <w:rPr>
          <w:rFonts w:ascii="Open Sans" w:hAnsi="Open Sans" w:cs="Open Sans"/>
          <w:sz w:val="22"/>
          <w:szCs w:val="22"/>
        </w:rPr>
        <w:t>.</w:t>
      </w:r>
    </w:p>
    <w:p w14:paraId="6C9C4D91" w14:textId="77777777" w:rsidR="000B0497" w:rsidRPr="00B33087" w:rsidRDefault="000B0497" w:rsidP="0078498C">
      <w:pPr>
        <w:ind w:left="284" w:right="284"/>
        <w:rPr>
          <w:rFonts w:ascii="Open Sans" w:hAnsi="Open Sans" w:cs="Open Sans"/>
          <w:noProof/>
          <w:sz w:val="22"/>
          <w:szCs w:val="22"/>
        </w:rPr>
      </w:pPr>
    </w:p>
    <w:p w14:paraId="694608E9" w14:textId="77777777" w:rsidR="005453A9" w:rsidRDefault="005453A9" w:rsidP="005453A9">
      <w:bookmarkStart w:id="48" w:name="_Toc204631089"/>
    </w:p>
    <w:p w14:paraId="63AEBC76" w14:textId="77777777" w:rsidR="00B61C55" w:rsidRDefault="00B61C55" w:rsidP="005453A9"/>
    <w:p w14:paraId="432E50B7" w14:textId="1A3473AA" w:rsidR="0038036A" w:rsidRPr="0038036A" w:rsidRDefault="0038036A" w:rsidP="007E44B1">
      <w:pPr>
        <w:pStyle w:val="Heading3"/>
      </w:pPr>
      <w:r w:rsidRPr="0038036A">
        <w:t xml:space="preserve">Outcome 2: </w:t>
      </w:r>
      <w:r w:rsidR="004D6CE9" w:rsidRPr="00F851A6">
        <w:t xml:space="preserve">Capability </w:t>
      </w:r>
      <w:r w:rsidR="004D6CE9">
        <w:t>b</w:t>
      </w:r>
      <w:r w:rsidR="004D6CE9" w:rsidRPr="00F851A6">
        <w:t>uilding</w:t>
      </w:r>
      <w:r w:rsidR="004D6CE9">
        <w:t xml:space="preserve"> and e</w:t>
      </w:r>
      <w:r w:rsidRPr="0038036A">
        <w:t>vidence-</w:t>
      </w:r>
      <w:r>
        <w:t>b</w:t>
      </w:r>
      <w:r w:rsidRPr="0038036A">
        <w:t xml:space="preserve">ased </w:t>
      </w:r>
      <w:r>
        <w:t>a</w:t>
      </w:r>
      <w:r w:rsidRPr="0038036A">
        <w:t>ction</w:t>
      </w:r>
      <w:bookmarkEnd w:id="48"/>
    </w:p>
    <w:p w14:paraId="62DB5738" w14:textId="1FAA249D" w:rsidR="0038036A" w:rsidRPr="0038036A" w:rsidRDefault="0038036A" w:rsidP="0038036A">
      <w:pPr>
        <w:spacing w:before="100" w:beforeAutospacing="1" w:after="100" w:afterAutospacing="1" w:line="240" w:lineRule="auto"/>
        <w:rPr>
          <w:rFonts w:ascii="Open Sans" w:eastAsia="Times New Roman" w:hAnsi="Open Sans" w:cs="Open Sans"/>
          <w:b/>
          <w:bCs/>
          <w:sz w:val="22"/>
          <w:szCs w:val="22"/>
        </w:rPr>
      </w:pPr>
      <w:r w:rsidRPr="0038036A">
        <w:rPr>
          <w:rFonts w:ascii="Open Sans" w:eastAsia="Times New Roman" w:hAnsi="Open Sans" w:cs="Open Sans"/>
          <w:b/>
          <w:bCs/>
          <w:sz w:val="22"/>
          <w:szCs w:val="22"/>
        </w:rPr>
        <w:t xml:space="preserve">Key </w:t>
      </w:r>
      <w:r>
        <w:rPr>
          <w:rFonts w:ascii="Open Sans" w:eastAsia="Times New Roman" w:hAnsi="Open Sans" w:cs="Open Sans"/>
          <w:b/>
          <w:bCs/>
          <w:sz w:val="22"/>
          <w:szCs w:val="22"/>
        </w:rPr>
        <w:t>f</w:t>
      </w:r>
      <w:r w:rsidRPr="0038036A">
        <w:rPr>
          <w:rFonts w:ascii="Open Sans" w:eastAsia="Times New Roman" w:hAnsi="Open Sans" w:cs="Open Sans"/>
          <w:b/>
          <w:bCs/>
          <w:sz w:val="22"/>
          <w:szCs w:val="22"/>
        </w:rPr>
        <w:t>indings</w:t>
      </w:r>
      <w:r w:rsidR="001E2CA3">
        <w:rPr>
          <w:rFonts w:ascii="Open Sans" w:eastAsia="Times New Roman" w:hAnsi="Open Sans" w:cs="Open Sans"/>
          <w:b/>
          <w:bCs/>
          <w:sz w:val="22"/>
          <w:szCs w:val="22"/>
        </w:rPr>
        <w:t>:</w:t>
      </w:r>
    </w:p>
    <w:p w14:paraId="13ADD7E9" w14:textId="68090A52" w:rsidR="0038036A" w:rsidRPr="0038036A" w:rsidRDefault="0038036A" w:rsidP="00B61C55">
      <w:pPr>
        <w:rPr>
          <w:rFonts w:ascii="Open Sans" w:eastAsia="Times New Roman" w:hAnsi="Open Sans" w:cs="Open Sans"/>
          <w:sz w:val="22"/>
          <w:szCs w:val="22"/>
        </w:rPr>
      </w:pPr>
      <w:r w:rsidRPr="0038036A">
        <w:rPr>
          <w:rFonts w:ascii="Open Sans" w:eastAsia="Times New Roman" w:hAnsi="Open Sans" w:cs="Open Sans"/>
          <w:sz w:val="22"/>
          <w:szCs w:val="22"/>
        </w:rPr>
        <w:t>AWHA publications were widely applied in real-world contexts</w:t>
      </w:r>
      <w:r w:rsidR="00111D3E">
        <w:rPr>
          <w:rFonts w:ascii="Open Sans" w:eastAsia="Times New Roman" w:hAnsi="Open Sans" w:cs="Open Sans"/>
          <w:sz w:val="22"/>
          <w:szCs w:val="22"/>
        </w:rPr>
        <w:t xml:space="preserve"> </w:t>
      </w:r>
      <w:r w:rsidRPr="0038036A">
        <w:rPr>
          <w:rFonts w:ascii="Open Sans" w:eastAsia="Times New Roman" w:hAnsi="Open Sans" w:cs="Open Sans"/>
          <w:sz w:val="22"/>
          <w:szCs w:val="22"/>
        </w:rPr>
        <w:t>such as policy submissions, workforce training and program design.</w:t>
      </w:r>
      <w:r w:rsidR="00111D3E">
        <w:rPr>
          <w:rFonts w:ascii="Open Sans" w:eastAsia="Times New Roman" w:hAnsi="Open Sans" w:cs="Open Sans"/>
          <w:sz w:val="22"/>
          <w:szCs w:val="22"/>
        </w:rPr>
        <w:t xml:space="preserve"> </w:t>
      </w:r>
      <w:r w:rsidR="00111D3E" w:rsidRPr="0038036A">
        <w:rPr>
          <w:rFonts w:ascii="Open Sans" w:eastAsia="Times New Roman" w:hAnsi="Open Sans" w:cs="Open Sans"/>
          <w:sz w:val="22"/>
          <w:szCs w:val="22"/>
        </w:rPr>
        <w:t>For example</w:t>
      </w:r>
      <w:r w:rsidR="00111D3E">
        <w:rPr>
          <w:rFonts w:ascii="Open Sans" w:eastAsia="Times New Roman" w:hAnsi="Open Sans" w:cs="Open Sans"/>
          <w:sz w:val="22"/>
          <w:szCs w:val="22"/>
        </w:rPr>
        <w:t>:</w:t>
      </w:r>
    </w:p>
    <w:p w14:paraId="14D29B67" w14:textId="63B9AA43" w:rsidR="00111D3E" w:rsidRPr="008F3AC6" w:rsidRDefault="0038036A" w:rsidP="004A508A">
      <w:pPr>
        <w:numPr>
          <w:ilvl w:val="0"/>
          <w:numId w:val="12"/>
        </w:numPr>
        <w:spacing w:after="240" w:line="240" w:lineRule="auto"/>
        <w:textAlignment w:val="baseline"/>
        <w:rPr>
          <w:rFonts w:ascii="Open Sans" w:eastAsia="Times New Roman" w:hAnsi="Open Sans" w:cs="Open Sans"/>
          <w:sz w:val="22"/>
          <w:szCs w:val="22"/>
        </w:rPr>
      </w:pPr>
      <w:r w:rsidRPr="008F3AC6">
        <w:rPr>
          <w:rFonts w:ascii="Open Sans" w:eastAsia="Times New Roman" w:hAnsi="Open Sans" w:cs="Open Sans"/>
          <w:sz w:val="22"/>
          <w:szCs w:val="22"/>
        </w:rPr>
        <w:t xml:space="preserve">A Gendered Lens on Acquired Brain Injury and The Gendered Experience of Chronic Conditions were cited in disability sector planning and awareness </w:t>
      </w:r>
      <w:r w:rsidR="005C4CE1" w:rsidRPr="008F3AC6">
        <w:rPr>
          <w:rFonts w:ascii="Open Sans" w:eastAsia="Times New Roman" w:hAnsi="Open Sans" w:cs="Open Sans"/>
          <w:sz w:val="22"/>
          <w:szCs w:val="22"/>
        </w:rPr>
        <w:t>raising</w:t>
      </w:r>
      <w:r w:rsidRPr="008F3AC6">
        <w:rPr>
          <w:rFonts w:ascii="Open Sans" w:eastAsia="Times New Roman" w:hAnsi="Open Sans" w:cs="Open Sans"/>
          <w:sz w:val="22"/>
          <w:szCs w:val="22"/>
        </w:rPr>
        <w:t>.</w:t>
      </w:r>
    </w:p>
    <w:p w14:paraId="450FBDA3" w14:textId="0CC5A188" w:rsidR="0038036A" w:rsidRPr="00111D3E" w:rsidRDefault="0038036A" w:rsidP="004A508A">
      <w:pPr>
        <w:numPr>
          <w:ilvl w:val="0"/>
          <w:numId w:val="12"/>
        </w:numPr>
        <w:spacing w:after="240" w:line="240" w:lineRule="auto"/>
        <w:textAlignment w:val="baseline"/>
        <w:rPr>
          <w:rFonts w:ascii="Open Sans" w:eastAsia="Times New Roman" w:hAnsi="Open Sans" w:cs="Open Sans"/>
          <w:sz w:val="22"/>
          <w:szCs w:val="22"/>
        </w:rPr>
      </w:pPr>
      <w:r w:rsidRPr="00111D3E">
        <w:rPr>
          <w:rFonts w:ascii="Open Sans" w:eastAsia="Times New Roman" w:hAnsi="Open Sans" w:cs="Open Sans"/>
          <w:sz w:val="22"/>
          <w:szCs w:val="22"/>
        </w:rPr>
        <w:t>5 out of 7 organisations who participated in the 6-Week Challenge adapted specific checklists, guides, or templates provided through the Challenge or accessed from the Hub.</w:t>
      </w:r>
    </w:p>
    <w:p w14:paraId="585639CB" w14:textId="08358B61" w:rsidR="0038036A" w:rsidRDefault="0038036A" w:rsidP="004A508A">
      <w:pPr>
        <w:numPr>
          <w:ilvl w:val="0"/>
          <w:numId w:val="12"/>
        </w:numPr>
        <w:spacing w:after="240" w:line="240" w:lineRule="auto"/>
        <w:textAlignment w:val="baseline"/>
        <w:rPr>
          <w:rFonts w:ascii="Open Sans" w:eastAsia="Times New Roman" w:hAnsi="Open Sans" w:cs="Open Sans"/>
          <w:sz w:val="22"/>
          <w:szCs w:val="22"/>
        </w:rPr>
      </w:pPr>
      <w:r w:rsidRPr="0038036A">
        <w:rPr>
          <w:rFonts w:ascii="Open Sans" w:eastAsia="Times New Roman" w:hAnsi="Open Sans" w:cs="Open Sans"/>
          <w:sz w:val="22"/>
          <w:szCs w:val="22"/>
        </w:rPr>
        <w:t>3 organisations in the 6</w:t>
      </w:r>
      <w:r w:rsidR="00981F54">
        <w:rPr>
          <w:rFonts w:ascii="Open Sans" w:eastAsia="Times New Roman" w:hAnsi="Open Sans" w:cs="Open Sans"/>
          <w:sz w:val="22"/>
          <w:szCs w:val="22"/>
        </w:rPr>
        <w:t>-</w:t>
      </w:r>
      <w:r w:rsidRPr="0038036A">
        <w:rPr>
          <w:rFonts w:ascii="Open Sans" w:eastAsia="Times New Roman" w:hAnsi="Open Sans" w:cs="Open Sans"/>
          <w:sz w:val="22"/>
          <w:szCs w:val="22"/>
        </w:rPr>
        <w:t>Week Challenge reported updates to communication materials and online presence to reflect more inclusive language and framing.</w:t>
      </w:r>
    </w:p>
    <w:p w14:paraId="02793C72" w14:textId="14C3297F" w:rsidR="0078498C" w:rsidRDefault="0078498C" w:rsidP="005B76E7">
      <w:pPr>
        <w:ind w:left="284" w:right="284"/>
        <w:rPr>
          <w:rFonts w:ascii="Open Sans" w:hAnsi="Open Sans" w:cs="Open Sans"/>
          <w:sz w:val="22"/>
          <w:szCs w:val="22"/>
        </w:rPr>
      </w:pPr>
      <w:r>
        <w:rPr>
          <w:rFonts w:ascii="Open Sans" w:hAnsi="Open Sans" w:cs="Open Sans"/>
          <w:noProof/>
          <w:sz w:val="22"/>
          <w:szCs w:val="22"/>
        </w:rPr>
        <mc:AlternateContent>
          <mc:Choice Requires="wps">
            <w:drawing>
              <wp:anchor distT="0" distB="0" distL="114300" distR="114300" simplePos="0" relativeHeight="251689987" behindDoc="0" locked="0" layoutInCell="1" allowOverlap="1" wp14:anchorId="63E5911B" wp14:editId="7D3EEC31">
                <wp:simplePos x="0" y="0"/>
                <wp:positionH relativeFrom="column">
                  <wp:posOffset>100035</wp:posOffset>
                </wp:positionH>
                <wp:positionV relativeFrom="paragraph">
                  <wp:posOffset>149127</wp:posOffset>
                </wp:positionV>
                <wp:extent cx="5551799" cy="574839"/>
                <wp:effectExtent l="57150" t="19050" r="68580" b="92075"/>
                <wp:wrapNone/>
                <wp:docPr id="298065362"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51799" cy="574839"/>
                        </a:xfrm>
                        <a:prstGeom prst="roundRect">
                          <a:avLst/>
                        </a:prstGeom>
                        <a:noFill/>
                        <a:ln>
                          <a:solidFill>
                            <a:srgbClr val="085042"/>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3235C1" id="Rectangle: Rounded Corners 13" o:spid="_x0000_s1026" alt="&quot;&quot;" style="position:absolute;margin-left:7.9pt;margin-top:11.75pt;width:437.15pt;height:45.25pt;z-index:2516899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" filled="f" strokecolor="#085042">
                <v:shadow on="t" color="black" opacity="22937f" origin=",.5" offset="0,.63889mm"/>
              </v:roundrect>
            </w:pict>
          </mc:Fallback>
        </mc:AlternateContent>
      </w:r>
    </w:p>
    <w:p w14:paraId="1F214D28" w14:textId="6306BE66" w:rsidR="005B76E7" w:rsidRPr="00B33087" w:rsidRDefault="001E2CA3" w:rsidP="005B76E7">
      <w:pPr>
        <w:ind w:left="284" w:right="284"/>
        <w:rPr>
          <w:rFonts w:ascii="Open Sans" w:hAnsi="Open Sans" w:cs="Open Sans"/>
          <w:sz w:val="22"/>
          <w:szCs w:val="22"/>
        </w:rPr>
      </w:pPr>
      <w:r w:rsidRPr="00B33087">
        <w:rPr>
          <w:rFonts w:ascii="Open Sans" w:hAnsi="Open Sans" w:cs="Open Sans"/>
          <w:sz w:val="22"/>
          <w:szCs w:val="22"/>
        </w:rPr>
        <w:t>‘</w:t>
      </w:r>
      <w:r w:rsidR="005B76E7" w:rsidRPr="00B33087">
        <w:rPr>
          <w:rFonts w:ascii="Open Sans" w:hAnsi="Open Sans" w:cs="Open Sans"/>
          <w:sz w:val="22"/>
          <w:szCs w:val="22"/>
        </w:rPr>
        <w:t>We are considering including the completion of the e-learning program as part of our onboarding processes.</w:t>
      </w:r>
      <w:r w:rsidRPr="00B33087">
        <w:rPr>
          <w:rFonts w:ascii="Open Sans" w:hAnsi="Open Sans" w:cs="Open Sans"/>
          <w:sz w:val="22"/>
          <w:szCs w:val="22"/>
        </w:rPr>
        <w:t>’</w:t>
      </w:r>
      <w:r w:rsidR="005B76E7" w:rsidRPr="00B33087">
        <w:rPr>
          <w:rFonts w:ascii="Open Sans" w:hAnsi="Open Sans" w:cs="Open Sans"/>
          <w:sz w:val="22"/>
          <w:szCs w:val="22"/>
        </w:rPr>
        <w:t xml:space="preserve"> </w:t>
      </w:r>
      <w:r w:rsidR="000E4843" w:rsidRPr="00B33087">
        <w:rPr>
          <w:rFonts w:ascii="Open Sans" w:eastAsia="Times New Roman" w:hAnsi="Open Sans" w:cs="Open Sans"/>
          <w:color w:val="000000"/>
          <w:sz w:val="22"/>
          <w:szCs w:val="22"/>
        </w:rPr>
        <w:t xml:space="preserve">– </w:t>
      </w:r>
      <w:r w:rsidR="005B76E7" w:rsidRPr="00B33087">
        <w:rPr>
          <w:rFonts w:ascii="Open Sans" w:hAnsi="Open Sans" w:cs="Open Sans"/>
          <w:sz w:val="22"/>
          <w:szCs w:val="22"/>
        </w:rPr>
        <w:t>6-Week Challenge organisation</w:t>
      </w:r>
      <w:r w:rsidR="00253F6B" w:rsidRPr="00B33087">
        <w:rPr>
          <w:rFonts w:ascii="Open Sans" w:hAnsi="Open Sans" w:cs="Open Sans"/>
          <w:sz w:val="22"/>
          <w:szCs w:val="22"/>
        </w:rPr>
        <w:t>.</w:t>
      </w:r>
    </w:p>
    <w:p w14:paraId="5B99C9F3" w14:textId="19702336" w:rsidR="005B76E7" w:rsidRPr="00B33087" w:rsidRDefault="005B76E7" w:rsidP="005B76E7">
      <w:pPr>
        <w:rPr>
          <w:rFonts w:ascii="Open Sans" w:hAnsi="Open Sans" w:cs="Open Sans"/>
          <w:sz w:val="22"/>
          <w:szCs w:val="22"/>
        </w:rPr>
      </w:pPr>
    </w:p>
    <w:p w14:paraId="5483A52B" w14:textId="4EA04F99" w:rsidR="0078498C" w:rsidRDefault="0078498C" w:rsidP="005B76E7">
      <w:pPr>
        <w:ind w:left="284" w:right="284"/>
        <w:rPr>
          <w:rFonts w:ascii="Open Sans" w:hAnsi="Open Sans" w:cs="Open Sans"/>
          <w:sz w:val="22"/>
          <w:szCs w:val="22"/>
        </w:rPr>
      </w:pPr>
      <w:r>
        <w:rPr>
          <w:rFonts w:ascii="Open Sans" w:hAnsi="Open Sans" w:cs="Open Sans"/>
          <w:noProof/>
          <w:sz w:val="22"/>
          <w:szCs w:val="22"/>
        </w:rPr>
        <mc:AlternateContent>
          <mc:Choice Requires="wps">
            <w:drawing>
              <wp:anchor distT="0" distB="0" distL="114300" distR="114300" simplePos="0" relativeHeight="251692035" behindDoc="0" locked="0" layoutInCell="1" allowOverlap="1" wp14:anchorId="74B574F1" wp14:editId="53B16CDE">
                <wp:simplePos x="0" y="0"/>
                <wp:positionH relativeFrom="column">
                  <wp:posOffset>100035</wp:posOffset>
                </wp:positionH>
                <wp:positionV relativeFrom="paragraph">
                  <wp:posOffset>141363</wp:posOffset>
                </wp:positionV>
                <wp:extent cx="5551170" cy="801082"/>
                <wp:effectExtent l="57150" t="19050" r="68580" b="94615"/>
                <wp:wrapNone/>
                <wp:docPr id="1294844652"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51170" cy="801082"/>
                        </a:xfrm>
                        <a:prstGeom prst="roundRect">
                          <a:avLst/>
                        </a:prstGeom>
                        <a:noFill/>
                        <a:ln>
                          <a:solidFill>
                            <a:srgbClr val="085042"/>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A838CF" id="Rectangle: Rounded Corners 13" o:spid="_x0000_s1026" alt="&quot;&quot;" style="position:absolute;margin-left:7.9pt;margin-top:11.15pt;width:437.1pt;height:63.1pt;z-index:2516920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" filled="f" strokecolor="#085042">
                <v:shadow on="t" color="black" opacity="22937f" origin=",.5" offset="0,.63889mm"/>
              </v:roundrect>
            </w:pict>
          </mc:Fallback>
        </mc:AlternateContent>
      </w:r>
    </w:p>
    <w:p w14:paraId="35E567FD" w14:textId="3DED2B3B" w:rsidR="005B76E7" w:rsidRPr="00B33087" w:rsidRDefault="001E2CA3" w:rsidP="005B76E7">
      <w:pPr>
        <w:ind w:left="284" w:right="284"/>
        <w:rPr>
          <w:rFonts w:ascii="Open Sans" w:hAnsi="Open Sans" w:cs="Open Sans"/>
          <w:sz w:val="22"/>
          <w:szCs w:val="22"/>
        </w:rPr>
      </w:pPr>
      <w:r w:rsidRPr="00B33087">
        <w:rPr>
          <w:rFonts w:ascii="Open Sans" w:hAnsi="Open Sans" w:cs="Open Sans"/>
          <w:sz w:val="22"/>
          <w:szCs w:val="22"/>
        </w:rPr>
        <w:t>‘</w:t>
      </w:r>
      <w:r w:rsidR="005B76E7" w:rsidRPr="00B33087">
        <w:rPr>
          <w:rFonts w:ascii="Open Sans" w:hAnsi="Open Sans" w:cs="Open Sans"/>
          <w:sz w:val="22"/>
          <w:szCs w:val="22"/>
        </w:rPr>
        <w:t>Since [</w:t>
      </w:r>
      <w:r w:rsidR="005B76E7" w:rsidRPr="00B33087">
        <w:rPr>
          <w:rFonts w:ascii="Open Sans" w:eastAsia="Times New Roman" w:hAnsi="Open Sans" w:cs="Open Sans"/>
          <w:color w:val="000000"/>
          <w:sz w:val="22"/>
          <w:szCs w:val="22"/>
        </w:rPr>
        <w:t>organisation</w:t>
      </w:r>
      <w:r w:rsidR="005B76E7" w:rsidRPr="00B33087">
        <w:rPr>
          <w:rFonts w:ascii="Open Sans" w:hAnsi="Open Sans" w:cs="Open Sans"/>
          <w:sz w:val="22"/>
          <w:szCs w:val="22"/>
        </w:rPr>
        <w:t>] is still in early stages of development, we have been thinking about developing internal policies that are gender-responsive.</w:t>
      </w:r>
      <w:r w:rsidRPr="00B33087">
        <w:rPr>
          <w:rFonts w:ascii="Open Sans" w:hAnsi="Open Sans" w:cs="Open Sans"/>
          <w:sz w:val="22"/>
          <w:szCs w:val="22"/>
        </w:rPr>
        <w:t>’</w:t>
      </w:r>
      <w:r w:rsidR="005B76E7" w:rsidRPr="00B33087">
        <w:rPr>
          <w:rFonts w:ascii="Open Sans" w:hAnsi="Open Sans" w:cs="Open Sans"/>
          <w:sz w:val="22"/>
          <w:szCs w:val="22"/>
        </w:rPr>
        <w:t xml:space="preserve"> </w:t>
      </w:r>
      <w:r w:rsidR="000E4843" w:rsidRPr="00B33087">
        <w:rPr>
          <w:rFonts w:ascii="Open Sans" w:eastAsia="Times New Roman" w:hAnsi="Open Sans" w:cs="Open Sans"/>
          <w:color w:val="000000"/>
          <w:sz w:val="22"/>
          <w:szCs w:val="22"/>
        </w:rPr>
        <w:t xml:space="preserve">– </w:t>
      </w:r>
      <w:r w:rsidR="005B76E7" w:rsidRPr="00B33087">
        <w:rPr>
          <w:rFonts w:ascii="Open Sans" w:hAnsi="Open Sans" w:cs="Open Sans"/>
          <w:sz w:val="22"/>
          <w:szCs w:val="22"/>
        </w:rPr>
        <w:t>6-Week Challenge organisation</w:t>
      </w:r>
      <w:r w:rsidR="00253F6B" w:rsidRPr="00B33087">
        <w:rPr>
          <w:rFonts w:ascii="Open Sans" w:hAnsi="Open Sans" w:cs="Open Sans"/>
          <w:sz w:val="22"/>
          <w:szCs w:val="22"/>
        </w:rPr>
        <w:t>.</w:t>
      </w:r>
    </w:p>
    <w:p w14:paraId="3CD3204A" w14:textId="77777777" w:rsidR="005B76E7" w:rsidRPr="00B33087" w:rsidRDefault="005B76E7" w:rsidP="005B76E7">
      <w:pPr>
        <w:ind w:left="284" w:right="284"/>
        <w:rPr>
          <w:rFonts w:ascii="Open Sans" w:eastAsia="Times New Roman" w:hAnsi="Open Sans" w:cs="Open Sans"/>
          <w:sz w:val="22"/>
          <w:szCs w:val="22"/>
        </w:rPr>
      </w:pPr>
    </w:p>
    <w:p w14:paraId="2E96EB55" w14:textId="3372C462" w:rsidR="0078498C" w:rsidRDefault="0078498C" w:rsidP="005B76E7">
      <w:pPr>
        <w:ind w:left="284" w:right="284"/>
        <w:rPr>
          <w:rFonts w:ascii="Open Sans" w:eastAsia="Times New Roman" w:hAnsi="Open Sans" w:cs="Open Sans"/>
          <w:sz w:val="22"/>
          <w:szCs w:val="22"/>
        </w:rPr>
      </w:pPr>
    </w:p>
    <w:p w14:paraId="0A8A8663" w14:textId="574EE2B5" w:rsidR="005B76E7" w:rsidRPr="00B61C55" w:rsidRDefault="001E2CA3" w:rsidP="005453A9">
      <w:pPr>
        <w:ind w:left="284" w:right="284"/>
        <w:rPr>
          <w:rFonts w:ascii="Open Sans" w:hAnsi="Open Sans" w:cs="Open Sans"/>
          <w:color w:val="085042"/>
          <w:sz w:val="26"/>
          <w:szCs w:val="26"/>
        </w:rPr>
      </w:pPr>
      <w:r w:rsidRPr="00B61C55">
        <w:rPr>
          <w:rFonts w:ascii="Open Sans" w:eastAsia="Times New Roman" w:hAnsi="Open Sans" w:cs="Open Sans"/>
          <w:color w:val="085042"/>
          <w:sz w:val="26"/>
          <w:szCs w:val="26"/>
        </w:rPr>
        <w:lastRenderedPageBreak/>
        <w:t>‘</w:t>
      </w:r>
      <w:r w:rsidR="005B76E7" w:rsidRPr="00B61C55">
        <w:rPr>
          <w:rFonts w:ascii="Open Sans" w:eastAsia="Times New Roman" w:hAnsi="Open Sans" w:cs="Open Sans"/>
          <w:color w:val="085042"/>
          <w:sz w:val="26"/>
          <w:szCs w:val="26"/>
        </w:rPr>
        <w:t>We redesigned our onboarding forms with guidance from the Challenge materials.</w:t>
      </w:r>
      <w:r w:rsidRPr="00B61C55">
        <w:rPr>
          <w:rFonts w:ascii="Open Sans" w:eastAsia="Times New Roman" w:hAnsi="Open Sans" w:cs="Open Sans"/>
          <w:color w:val="085042"/>
          <w:sz w:val="26"/>
          <w:szCs w:val="26"/>
        </w:rPr>
        <w:t>’</w:t>
      </w:r>
      <w:r w:rsidR="005B76E7" w:rsidRPr="00B61C55">
        <w:rPr>
          <w:rFonts w:ascii="Open Sans" w:eastAsia="Times New Roman" w:hAnsi="Open Sans" w:cs="Open Sans"/>
          <w:color w:val="085042"/>
          <w:sz w:val="26"/>
          <w:szCs w:val="26"/>
        </w:rPr>
        <w:t xml:space="preserve"> </w:t>
      </w:r>
      <w:r w:rsidR="000E4843" w:rsidRPr="00B61C55">
        <w:rPr>
          <w:rFonts w:ascii="Open Sans" w:eastAsia="Times New Roman" w:hAnsi="Open Sans" w:cs="Open Sans"/>
          <w:color w:val="085042"/>
          <w:sz w:val="26"/>
          <w:szCs w:val="26"/>
        </w:rPr>
        <w:t xml:space="preserve">– </w:t>
      </w:r>
      <w:r w:rsidR="005B76E7" w:rsidRPr="00B61C55">
        <w:rPr>
          <w:rFonts w:ascii="Open Sans" w:hAnsi="Open Sans" w:cs="Open Sans"/>
          <w:color w:val="085042"/>
          <w:sz w:val="26"/>
          <w:szCs w:val="26"/>
        </w:rPr>
        <w:t>6-Week Challenge organisation</w:t>
      </w:r>
      <w:r w:rsidR="00253F6B" w:rsidRPr="00B61C55">
        <w:rPr>
          <w:rFonts w:ascii="Open Sans" w:hAnsi="Open Sans" w:cs="Open Sans"/>
          <w:color w:val="085042"/>
          <w:sz w:val="26"/>
          <w:szCs w:val="26"/>
        </w:rPr>
        <w:t>.</w:t>
      </w:r>
    </w:p>
    <w:p w14:paraId="0BF3B2DC" w14:textId="3027626E" w:rsidR="005B76E7" w:rsidRPr="005B76E7" w:rsidRDefault="005B76E7" w:rsidP="005B76E7">
      <w:pPr>
        <w:spacing w:before="100" w:beforeAutospacing="1" w:after="100" w:afterAutospacing="1" w:line="240" w:lineRule="auto"/>
        <w:rPr>
          <w:rFonts w:ascii="Open Sans" w:eastAsia="Times New Roman" w:hAnsi="Open Sans" w:cs="Open Sans"/>
          <w:sz w:val="22"/>
          <w:szCs w:val="22"/>
        </w:rPr>
      </w:pPr>
    </w:p>
    <w:p w14:paraId="7EF4181A" w14:textId="6D16E1A8" w:rsidR="0038036A" w:rsidRDefault="0038036A" w:rsidP="00111D3E">
      <w:pPr>
        <w:pStyle w:val="Heading3"/>
      </w:pPr>
      <w:bookmarkStart w:id="49" w:name="_Toc204631090"/>
      <w:r w:rsidRPr="00111D3E">
        <w:t xml:space="preserve">Outcome 3: </w:t>
      </w:r>
      <w:r w:rsidR="00111D3E">
        <w:t>Supporting s</w:t>
      </w:r>
      <w:r w:rsidRPr="00111D3E">
        <w:t xml:space="preserve">ystems </w:t>
      </w:r>
      <w:r w:rsidR="00111D3E">
        <w:t>c</w:t>
      </w:r>
      <w:r w:rsidRPr="00111D3E">
        <w:t xml:space="preserve">hange and </w:t>
      </w:r>
      <w:r w:rsidR="00111D3E">
        <w:t>e</w:t>
      </w:r>
      <w:r w:rsidRPr="00111D3E">
        <w:t xml:space="preserve">mbedding </w:t>
      </w:r>
      <w:r w:rsidR="00111D3E">
        <w:t>p</w:t>
      </w:r>
      <w:r w:rsidRPr="00111D3E">
        <w:t>ractice</w:t>
      </w:r>
      <w:bookmarkEnd w:id="49"/>
    </w:p>
    <w:p w14:paraId="394DF931" w14:textId="77777777" w:rsidR="00B61C55" w:rsidRDefault="00111D3E" w:rsidP="00B61C55">
      <w:pPr>
        <w:rPr>
          <w:rFonts w:ascii="Open Sans" w:eastAsia="Times New Roman" w:hAnsi="Open Sans" w:cs="Open Sans"/>
          <w:color w:val="000000"/>
          <w:sz w:val="22"/>
          <w:szCs w:val="22"/>
          <w:lang w:val="en-US"/>
        </w:rPr>
      </w:pPr>
      <w:r>
        <w:rPr>
          <w:rFonts w:ascii="Open Sans" w:eastAsia="Times New Roman" w:hAnsi="Open Sans" w:cs="Open Sans"/>
          <w:color w:val="000000"/>
          <w:sz w:val="22"/>
          <w:szCs w:val="22"/>
          <w:lang w:val="en-US"/>
        </w:rPr>
        <w:t>It is our aim that o</w:t>
      </w:r>
      <w:r w:rsidRPr="008422B6">
        <w:rPr>
          <w:rFonts w:ascii="Open Sans" w:eastAsia="Times New Roman" w:hAnsi="Open Sans" w:cs="Open Sans"/>
          <w:color w:val="000000"/>
          <w:sz w:val="22"/>
          <w:szCs w:val="22"/>
          <w:lang w:val="en-US"/>
        </w:rPr>
        <w:t>ver the long-term</w:t>
      </w:r>
      <w:r>
        <w:rPr>
          <w:rFonts w:ascii="Open Sans" w:eastAsia="Times New Roman" w:hAnsi="Open Sans" w:cs="Open Sans"/>
          <w:color w:val="000000"/>
          <w:sz w:val="22"/>
          <w:szCs w:val="22"/>
          <w:lang w:val="en-US"/>
        </w:rPr>
        <w:t xml:space="preserve">, for example, by 2030 at </w:t>
      </w:r>
      <w:r w:rsidRPr="00111D3E">
        <w:rPr>
          <w:rFonts w:ascii="Open Sans" w:eastAsia="Times New Roman" w:hAnsi="Open Sans" w:cs="Open Sans"/>
          <w:color w:val="000000"/>
          <w:sz w:val="22"/>
          <w:szCs w:val="22"/>
          <w:lang w:val="en-US"/>
        </w:rPr>
        <w:t xml:space="preserve">the end of the National Preventive </w:t>
      </w:r>
      <w:r w:rsidRPr="00B61C55">
        <w:rPr>
          <w:rFonts w:ascii="Open Sans" w:eastAsia="Times New Roman" w:hAnsi="Open Sans" w:cs="Open Sans"/>
          <w:sz w:val="22"/>
          <w:szCs w:val="22"/>
        </w:rPr>
        <w:t>Health</w:t>
      </w:r>
      <w:r w:rsidRPr="00111D3E">
        <w:rPr>
          <w:rFonts w:ascii="Open Sans" w:eastAsia="Times New Roman" w:hAnsi="Open Sans" w:cs="Open Sans"/>
          <w:color w:val="000000"/>
          <w:sz w:val="22"/>
          <w:szCs w:val="22"/>
          <w:lang w:val="en-US"/>
        </w:rPr>
        <w:t xml:space="preserve"> Strategy (2021-2030) and National Women’s Health Strategy (2020-2030)</w:t>
      </w:r>
      <w:r>
        <w:rPr>
          <w:rFonts w:ascii="Open Sans" w:eastAsia="Times New Roman" w:hAnsi="Open Sans" w:cs="Open Sans"/>
          <w:color w:val="000000"/>
          <w:sz w:val="22"/>
          <w:szCs w:val="22"/>
          <w:lang w:val="en-US"/>
        </w:rPr>
        <w:t xml:space="preserve">, </w:t>
      </w:r>
      <w:r w:rsidRPr="008422B6">
        <w:rPr>
          <w:rFonts w:ascii="Open Sans" w:eastAsia="Times New Roman" w:hAnsi="Open Sans" w:cs="Open Sans"/>
          <w:color w:val="000000"/>
          <w:sz w:val="22"/>
          <w:szCs w:val="22"/>
          <w:lang w:val="en-US"/>
        </w:rPr>
        <w:t>the Women’s Health Hub will contribute to improved gender-responsive </w:t>
      </w:r>
      <w:r w:rsidRPr="008422B6">
        <w:rPr>
          <w:rFonts w:ascii="Open Sans" w:eastAsia="Times New Roman" w:hAnsi="Open Sans" w:cs="Open Sans"/>
          <w:b/>
          <w:bCs/>
          <w:color w:val="000000"/>
          <w:sz w:val="22"/>
          <w:szCs w:val="22"/>
          <w:lang w:val="en-US"/>
        </w:rPr>
        <w:t>decision-making</w:t>
      </w:r>
      <w:r w:rsidRPr="008422B6">
        <w:rPr>
          <w:rFonts w:ascii="Open Sans" w:eastAsia="Times New Roman" w:hAnsi="Open Sans" w:cs="Open Sans"/>
          <w:color w:val="000000"/>
          <w:sz w:val="22"/>
          <w:szCs w:val="22"/>
          <w:lang w:val="en-US"/>
        </w:rPr>
        <w:t>, informed health </w:t>
      </w:r>
      <w:r w:rsidRPr="008422B6">
        <w:rPr>
          <w:rFonts w:ascii="Open Sans" w:eastAsia="Times New Roman" w:hAnsi="Open Sans" w:cs="Open Sans"/>
          <w:b/>
          <w:bCs/>
          <w:color w:val="000000"/>
          <w:sz w:val="22"/>
          <w:szCs w:val="22"/>
          <w:lang w:val="en-US"/>
        </w:rPr>
        <w:t>policy and</w:t>
      </w:r>
      <w:r>
        <w:rPr>
          <w:rFonts w:ascii="Open Sans" w:eastAsia="Times New Roman" w:hAnsi="Open Sans" w:cs="Open Sans"/>
          <w:b/>
          <w:bCs/>
          <w:color w:val="000000"/>
          <w:sz w:val="22"/>
          <w:szCs w:val="22"/>
          <w:lang w:val="en-US"/>
        </w:rPr>
        <w:t xml:space="preserve"> </w:t>
      </w:r>
      <w:r w:rsidRPr="008422B6">
        <w:rPr>
          <w:rFonts w:ascii="Open Sans" w:eastAsia="Times New Roman" w:hAnsi="Open Sans" w:cs="Open Sans"/>
          <w:b/>
          <w:bCs/>
          <w:color w:val="000000"/>
          <w:sz w:val="22"/>
          <w:szCs w:val="22"/>
          <w:lang w:val="en-US"/>
        </w:rPr>
        <w:t>implementation </w:t>
      </w:r>
      <w:r w:rsidRPr="008422B6">
        <w:rPr>
          <w:rFonts w:ascii="Open Sans" w:eastAsia="Times New Roman" w:hAnsi="Open Sans" w:cs="Open Sans"/>
          <w:color w:val="000000"/>
          <w:sz w:val="22"/>
          <w:szCs w:val="22"/>
          <w:lang w:val="en-US"/>
        </w:rPr>
        <w:t>and</w:t>
      </w:r>
      <w:r>
        <w:rPr>
          <w:rFonts w:ascii="Open Sans" w:eastAsia="Times New Roman" w:hAnsi="Open Sans" w:cs="Open Sans"/>
          <w:color w:val="000000"/>
          <w:sz w:val="22"/>
          <w:szCs w:val="22"/>
          <w:lang w:val="en-US"/>
        </w:rPr>
        <w:t xml:space="preserve"> </w:t>
      </w:r>
      <w:r w:rsidRPr="00111D3E">
        <w:rPr>
          <w:rFonts w:ascii="Open Sans" w:eastAsia="Times New Roman" w:hAnsi="Open Sans" w:cs="Open Sans"/>
          <w:color w:val="000000"/>
          <w:sz w:val="22"/>
          <w:szCs w:val="22"/>
          <w:lang w:val="en-US"/>
        </w:rPr>
        <w:t xml:space="preserve">strengthened </w:t>
      </w:r>
      <w:r w:rsidRPr="00111D3E">
        <w:rPr>
          <w:rFonts w:ascii="Open Sans" w:eastAsia="Times New Roman" w:hAnsi="Open Sans" w:cs="Open Sans"/>
          <w:b/>
          <w:bCs/>
          <w:color w:val="000000"/>
          <w:sz w:val="22"/>
          <w:szCs w:val="22"/>
          <w:lang w:val="en-US"/>
        </w:rPr>
        <w:t>advocacy</w:t>
      </w:r>
      <w:r w:rsidRPr="00111D3E">
        <w:rPr>
          <w:rFonts w:ascii="Open Sans" w:eastAsia="Times New Roman" w:hAnsi="Open Sans" w:cs="Open Sans"/>
          <w:color w:val="000000"/>
          <w:sz w:val="22"/>
          <w:szCs w:val="22"/>
          <w:lang w:val="en-US"/>
        </w:rPr>
        <w:t xml:space="preserve"> by prevention partners nationally</w:t>
      </w:r>
      <w:r w:rsidRPr="008422B6">
        <w:rPr>
          <w:rFonts w:ascii="Open Sans" w:eastAsia="Times New Roman" w:hAnsi="Open Sans" w:cs="Open Sans"/>
          <w:color w:val="000000"/>
          <w:sz w:val="22"/>
          <w:szCs w:val="22"/>
          <w:lang w:val="en-US"/>
        </w:rPr>
        <w:t>.​</w:t>
      </w:r>
      <w:r>
        <w:rPr>
          <w:rFonts w:ascii="Open Sans" w:eastAsia="Times New Roman" w:hAnsi="Open Sans" w:cs="Open Sans"/>
          <w:color w:val="000000"/>
          <w:sz w:val="22"/>
          <w:szCs w:val="22"/>
          <w:lang w:val="en-US"/>
        </w:rPr>
        <w:t xml:space="preserve"> </w:t>
      </w:r>
      <w:r w:rsidRPr="008422B6">
        <w:rPr>
          <w:rFonts w:ascii="Open Sans" w:eastAsia="Times New Roman" w:hAnsi="Open Sans" w:cs="Open Sans"/>
          <w:color w:val="000000"/>
          <w:sz w:val="22"/>
          <w:szCs w:val="22"/>
          <w:lang w:val="en-US"/>
        </w:rPr>
        <w:t>This will improve the gender-responsiveness and quality of health services, policy and research across the health care system.​</w:t>
      </w:r>
    </w:p>
    <w:p w14:paraId="47CBA7DF" w14:textId="77777777" w:rsidR="00B61C55" w:rsidRDefault="00B61C55" w:rsidP="00111D3E">
      <w:pPr>
        <w:spacing w:line="240" w:lineRule="auto"/>
        <w:rPr>
          <w:rFonts w:ascii="Open Sans" w:eastAsia="Times New Roman" w:hAnsi="Open Sans" w:cs="Open Sans"/>
          <w:color w:val="000000"/>
          <w:sz w:val="22"/>
          <w:szCs w:val="22"/>
          <w:lang w:val="en-US"/>
        </w:rPr>
      </w:pPr>
    </w:p>
    <w:p w14:paraId="20A79528" w14:textId="7F5DAD3B" w:rsidR="00111D3E" w:rsidRPr="00111D3E" w:rsidRDefault="00C72145" w:rsidP="00B61C55">
      <w:pPr>
        <w:rPr>
          <w:rFonts w:ascii="Open Sans" w:eastAsia="Times New Roman" w:hAnsi="Open Sans" w:cs="Open Sans"/>
          <w:color w:val="000000"/>
          <w:sz w:val="22"/>
          <w:szCs w:val="22"/>
          <w:lang w:val="en-US"/>
        </w:rPr>
      </w:pPr>
      <w:r>
        <w:rPr>
          <w:rFonts w:ascii="Open Sans" w:eastAsia="Times New Roman" w:hAnsi="Open Sans" w:cs="Open Sans"/>
          <w:color w:val="000000"/>
          <w:sz w:val="22"/>
          <w:szCs w:val="22"/>
          <w:lang w:val="en-US"/>
        </w:rPr>
        <w:t xml:space="preserve">Emerging </w:t>
      </w:r>
      <w:r w:rsidRPr="00B61C55">
        <w:rPr>
          <w:rFonts w:ascii="Open Sans" w:eastAsia="Times New Roman" w:hAnsi="Open Sans" w:cs="Open Sans"/>
          <w:sz w:val="22"/>
          <w:szCs w:val="22"/>
        </w:rPr>
        <w:t>evidence</w:t>
      </w:r>
      <w:r>
        <w:rPr>
          <w:rFonts w:ascii="Open Sans" w:eastAsia="Times New Roman" w:hAnsi="Open Sans" w:cs="Open Sans"/>
          <w:color w:val="000000"/>
          <w:sz w:val="22"/>
          <w:szCs w:val="22"/>
          <w:lang w:val="en-US"/>
        </w:rPr>
        <w:t xml:space="preserve"> of supporting systems change and prevention partners</w:t>
      </w:r>
      <w:r w:rsidR="00F60F5F">
        <w:rPr>
          <w:rFonts w:ascii="Open Sans" w:eastAsia="Times New Roman" w:hAnsi="Open Sans" w:cs="Open Sans"/>
          <w:color w:val="000000"/>
          <w:sz w:val="22"/>
          <w:szCs w:val="22"/>
          <w:lang w:val="en-US"/>
        </w:rPr>
        <w:t xml:space="preserve"> embedding gender-responsive practice</w:t>
      </w:r>
      <w:r>
        <w:rPr>
          <w:rFonts w:ascii="Open Sans" w:eastAsia="Times New Roman" w:hAnsi="Open Sans" w:cs="Open Sans"/>
          <w:color w:val="000000"/>
          <w:sz w:val="22"/>
          <w:szCs w:val="22"/>
          <w:lang w:val="en-US"/>
        </w:rPr>
        <w:t xml:space="preserve"> </w:t>
      </w:r>
      <w:r w:rsidR="00F26FBA">
        <w:rPr>
          <w:rFonts w:ascii="Open Sans" w:eastAsia="Times New Roman" w:hAnsi="Open Sans" w:cs="Open Sans"/>
          <w:color w:val="000000"/>
          <w:sz w:val="22"/>
          <w:szCs w:val="22"/>
          <w:lang w:val="en-US"/>
        </w:rPr>
        <w:t>was most strongly ide</w:t>
      </w:r>
      <w:r w:rsidR="005C7B5D">
        <w:rPr>
          <w:rFonts w:ascii="Open Sans" w:eastAsia="Times New Roman" w:hAnsi="Open Sans" w:cs="Open Sans"/>
          <w:color w:val="000000"/>
          <w:sz w:val="22"/>
          <w:szCs w:val="22"/>
          <w:lang w:val="en-US"/>
        </w:rPr>
        <w:t>ntified through the 6-Week Challenge</w:t>
      </w:r>
      <w:r w:rsidR="001E2CA3">
        <w:rPr>
          <w:rFonts w:ascii="Open Sans" w:eastAsia="Times New Roman" w:hAnsi="Open Sans" w:cs="Open Sans"/>
          <w:color w:val="000000"/>
          <w:sz w:val="22"/>
          <w:szCs w:val="22"/>
          <w:lang w:val="en-US"/>
        </w:rPr>
        <w:t>.</w:t>
      </w:r>
    </w:p>
    <w:p w14:paraId="754DAB35" w14:textId="6FE2DCDD" w:rsidR="0038036A" w:rsidRPr="0038036A" w:rsidRDefault="0038036A" w:rsidP="0038036A">
      <w:pPr>
        <w:spacing w:before="100" w:beforeAutospacing="1" w:after="100" w:afterAutospacing="1" w:line="240" w:lineRule="auto"/>
        <w:rPr>
          <w:rFonts w:ascii="Open Sans" w:eastAsia="Times New Roman" w:hAnsi="Open Sans" w:cs="Open Sans"/>
          <w:sz w:val="22"/>
          <w:szCs w:val="22"/>
        </w:rPr>
      </w:pPr>
      <w:r w:rsidRPr="0038036A">
        <w:rPr>
          <w:rFonts w:ascii="Open Sans" w:eastAsia="Times New Roman" w:hAnsi="Open Sans" w:cs="Open Sans"/>
          <w:b/>
          <w:bCs/>
          <w:sz w:val="22"/>
          <w:szCs w:val="22"/>
        </w:rPr>
        <w:t xml:space="preserve">Key </w:t>
      </w:r>
      <w:r w:rsidR="00791644">
        <w:rPr>
          <w:rFonts w:ascii="Open Sans" w:eastAsia="Times New Roman" w:hAnsi="Open Sans" w:cs="Open Sans"/>
          <w:b/>
          <w:bCs/>
          <w:sz w:val="22"/>
          <w:szCs w:val="22"/>
        </w:rPr>
        <w:t>f</w:t>
      </w:r>
      <w:r w:rsidRPr="0038036A">
        <w:rPr>
          <w:rFonts w:ascii="Open Sans" w:eastAsia="Times New Roman" w:hAnsi="Open Sans" w:cs="Open Sans"/>
          <w:b/>
          <w:bCs/>
          <w:sz w:val="22"/>
          <w:szCs w:val="22"/>
        </w:rPr>
        <w:t>indings</w:t>
      </w:r>
      <w:r w:rsidR="00DF2CFB">
        <w:rPr>
          <w:rFonts w:ascii="Open Sans" w:eastAsia="Times New Roman" w:hAnsi="Open Sans" w:cs="Open Sans"/>
          <w:b/>
          <w:bCs/>
          <w:sz w:val="22"/>
          <w:szCs w:val="22"/>
        </w:rPr>
        <w:t xml:space="preserve"> from 6-Week Challenge</w:t>
      </w:r>
      <w:r w:rsidR="001E2CA3">
        <w:rPr>
          <w:rFonts w:ascii="Open Sans" w:eastAsia="Times New Roman" w:hAnsi="Open Sans" w:cs="Open Sans"/>
          <w:b/>
          <w:bCs/>
          <w:sz w:val="22"/>
          <w:szCs w:val="22"/>
        </w:rPr>
        <w:t>:</w:t>
      </w:r>
    </w:p>
    <w:p w14:paraId="76BB90BF" w14:textId="77777777" w:rsidR="00DF2CFB" w:rsidRDefault="0038036A" w:rsidP="004A508A">
      <w:pPr>
        <w:numPr>
          <w:ilvl w:val="0"/>
          <w:numId w:val="12"/>
        </w:numPr>
        <w:spacing w:after="240" w:line="240" w:lineRule="auto"/>
        <w:textAlignment w:val="baseline"/>
        <w:rPr>
          <w:rFonts w:ascii="Open Sans" w:eastAsia="Times New Roman" w:hAnsi="Open Sans" w:cs="Open Sans"/>
          <w:sz w:val="22"/>
          <w:szCs w:val="22"/>
        </w:rPr>
      </w:pPr>
      <w:r w:rsidRPr="0038036A">
        <w:rPr>
          <w:rFonts w:ascii="Open Sans" w:eastAsia="Times New Roman" w:hAnsi="Open Sans" w:cs="Open Sans"/>
          <w:sz w:val="22"/>
          <w:szCs w:val="22"/>
        </w:rPr>
        <w:t>5 of 7 organisations participating in the 6-Week Challenge implemented policy changes informed by the Hub, ranging from more inclusive leave and intake policies to new data collection processes for gender and disability.</w:t>
      </w:r>
    </w:p>
    <w:p w14:paraId="6DEC301F" w14:textId="43EDD3A8" w:rsidR="00DF2CFB" w:rsidRDefault="0038036A" w:rsidP="004A508A">
      <w:pPr>
        <w:numPr>
          <w:ilvl w:val="0"/>
          <w:numId w:val="12"/>
        </w:numPr>
        <w:spacing w:after="240" w:line="240" w:lineRule="auto"/>
        <w:textAlignment w:val="baseline"/>
        <w:rPr>
          <w:rFonts w:ascii="Open Sans" w:eastAsia="Times New Roman" w:hAnsi="Open Sans" w:cs="Open Sans"/>
          <w:sz w:val="22"/>
          <w:szCs w:val="22"/>
        </w:rPr>
      </w:pPr>
      <w:r w:rsidRPr="00DF2CFB">
        <w:rPr>
          <w:rFonts w:ascii="Open Sans" w:eastAsia="Times New Roman" w:hAnsi="Open Sans" w:cs="Open Sans"/>
          <w:sz w:val="22"/>
          <w:szCs w:val="22"/>
        </w:rPr>
        <w:t>At least 4 organisations</w:t>
      </w:r>
      <w:r w:rsidR="00E04A44">
        <w:rPr>
          <w:rFonts w:ascii="Open Sans" w:eastAsia="Times New Roman" w:hAnsi="Open Sans" w:cs="Open Sans"/>
          <w:sz w:val="22"/>
          <w:szCs w:val="22"/>
        </w:rPr>
        <w:t xml:space="preserve"> commenced</w:t>
      </w:r>
      <w:r w:rsidRPr="00DF2CFB">
        <w:rPr>
          <w:rFonts w:ascii="Open Sans" w:eastAsia="Times New Roman" w:hAnsi="Open Sans" w:cs="Open Sans"/>
          <w:sz w:val="22"/>
          <w:szCs w:val="22"/>
        </w:rPr>
        <w:t xml:space="preserve"> integrat</w:t>
      </w:r>
      <w:r w:rsidR="00E04A44">
        <w:rPr>
          <w:rFonts w:ascii="Open Sans" w:eastAsia="Times New Roman" w:hAnsi="Open Sans" w:cs="Open Sans"/>
          <w:sz w:val="22"/>
          <w:szCs w:val="22"/>
        </w:rPr>
        <w:t>ing</w:t>
      </w:r>
      <w:r w:rsidRPr="00DF2CFB">
        <w:rPr>
          <w:rFonts w:ascii="Open Sans" w:eastAsia="Times New Roman" w:hAnsi="Open Sans" w:cs="Open Sans"/>
          <w:sz w:val="22"/>
          <w:szCs w:val="22"/>
        </w:rPr>
        <w:t xml:space="preserve"> the e-learning course into onboarding or professional development pathways.</w:t>
      </w:r>
    </w:p>
    <w:p w14:paraId="54DE7CE6" w14:textId="6BDBE4FA" w:rsidR="0038036A" w:rsidRDefault="0038036A" w:rsidP="004A508A">
      <w:pPr>
        <w:numPr>
          <w:ilvl w:val="0"/>
          <w:numId w:val="12"/>
        </w:numPr>
        <w:spacing w:after="240" w:line="240" w:lineRule="auto"/>
        <w:textAlignment w:val="baseline"/>
        <w:rPr>
          <w:rFonts w:ascii="Open Sans" w:eastAsia="Times New Roman" w:hAnsi="Open Sans" w:cs="Open Sans"/>
          <w:sz w:val="22"/>
          <w:szCs w:val="22"/>
        </w:rPr>
      </w:pPr>
      <w:r w:rsidRPr="00DF2CFB">
        <w:rPr>
          <w:rFonts w:ascii="Open Sans" w:eastAsia="Times New Roman" w:hAnsi="Open Sans" w:cs="Open Sans"/>
          <w:sz w:val="22"/>
          <w:szCs w:val="22"/>
        </w:rPr>
        <w:t>Several described the experience as significant in embedding trauma-informed and intersectional practice at the organisational level.</w:t>
      </w:r>
    </w:p>
    <w:p w14:paraId="333A5ADD" w14:textId="77777777" w:rsidR="00E73860" w:rsidRDefault="00E73860" w:rsidP="00E73860">
      <w:pPr>
        <w:spacing w:after="240" w:line="240" w:lineRule="auto"/>
        <w:ind w:left="720"/>
        <w:textAlignment w:val="baseline"/>
        <w:rPr>
          <w:rFonts w:ascii="Open Sans" w:eastAsia="Times New Roman" w:hAnsi="Open Sans" w:cs="Open Sans"/>
          <w:sz w:val="22"/>
          <w:szCs w:val="22"/>
        </w:rPr>
      </w:pPr>
    </w:p>
    <w:p w14:paraId="282E4E5A" w14:textId="1576F168" w:rsidR="00DF2CFB" w:rsidRPr="009843C7" w:rsidRDefault="001E2CA3" w:rsidP="00DF2CFB">
      <w:pPr>
        <w:pStyle w:val="ListParagraph"/>
        <w:rPr>
          <w:rFonts w:ascii="Open Sans" w:eastAsia="Times New Roman" w:hAnsi="Open Sans" w:cs="Open Sans"/>
          <w:color w:val="085042"/>
          <w:sz w:val="26"/>
          <w:szCs w:val="26"/>
        </w:rPr>
      </w:pPr>
      <w:r w:rsidRPr="009843C7">
        <w:rPr>
          <w:rFonts w:ascii="Open Sans" w:eastAsia="Times New Roman" w:hAnsi="Open Sans" w:cs="Open Sans"/>
          <w:color w:val="085042"/>
          <w:sz w:val="26"/>
          <w:szCs w:val="26"/>
        </w:rPr>
        <w:t>‘</w:t>
      </w:r>
      <w:r w:rsidR="00DF2CFB" w:rsidRPr="009843C7">
        <w:rPr>
          <w:rFonts w:ascii="Open Sans" w:eastAsia="Times New Roman" w:hAnsi="Open Sans" w:cs="Open Sans"/>
          <w:color w:val="085042"/>
          <w:sz w:val="26"/>
          <w:szCs w:val="26"/>
        </w:rPr>
        <w:t>We redesigned our onboarding forms with guidance from the Challenge materials.</w:t>
      </w:r>
      <w:r w:rsidRPr="009843C7">
        <w:rPr>
          <w:rFonts w:ascii="Open Sans" w:eastAsia="Times New Roman" w:hAnsi="Open Sans" w:cs="Open Sans"/>
          <w:color w:val="085042"/>
          <w:sz w:val="26"/>
          <w:szCs w:val="26"/>
        </w:rPr>
        <w:t>’</w:t>
      </w:r>
      <w:r w:rsidR="00DF2CFB" w:rsidRPr="009843C7">
        <w:rPr>
          <w:rFonts w:ascii="Open Sans" w:eastAsia="Times New Roman" w:hAnsi="Open Sans" w:cs="Open Sans"/>
          <w:color w:val="085042"/>
          <w:sz w:val="26"/>
          <w:szCs w:val="26"/>
        </w:rPr>
        <w:t xml:space="preserve"> </w:t>
      </w:r>
      <w:r w:rsidR="000E4843" w:rsidRPr="009843C7">
        <w:rPr>
          <w:rFonts w:ascii="Open Sans" w:eastAsia="Times New Roman" w:hAnsi="Open Sans" w:cs="Open Sans"/>
          <w:color w:val="085042"/>
          <w:sz w:val="26"/>
          <w:szCs w:val="26"/>
        </w:rPr>
        <w:t xml:space="preserve">– </w:t>
      </w:r>
      <w:r w:rsidR="00DF2CFB" w:rsidRPr="009843C7">
        <w:rPr>
          <w:rFonts w:ascii="Open Sans" w:eastAsia="Times New Roman" w:hAnsi="Open Sans" w:cs="Open Sans"/>
          <w:color w:val="085042"/>
          <w:sz w:val="26"/>
          <w:szCs w:val="26"/>
        </w:rPr>
        <w:t xml:space="preserve">6-Week Challenge </w:t>
      </w:r>
      <w:r w:rsidR="00253F6B" w:rsidRPr="009843C7">
        <w:rPr>
          <w:rFonts w:ascii="Open Sans" w:eastAsia="Times New Roman" w:hAnsi="Open Sans" w:cs="Open Sans"/>
          <w:color w:val="085042"/>
          <w:sz w:val="26"/>
          <w:szCs w:val="26"/>
        </w:rPr>
        <w:t>o</w:t>
      </w:r>
      <w:r w:rsidR="00DF2CFB" w:rsidRPr="009843C7">
        <w:rPr>
          <w:rFonts w:ascii="Open Sans" w:eastAsia="Times New Roman" w:hAnsi="Open Sans" w:cs="Open Sans"/>
          <w:color w:val="085042"/>
          <w:sz w:val="26"/>
          <w:szCs w:val="26"/>
        </w:rPr>
        <w:t>rganisation</w:t>
      </w:r>
      <w:r w:rsidR="00253F6B" w:rsidRPr="009843C7">
        <w:rPr>
          <w:rFonts w:ascii="Open Sans" w:eastAsia="Times New Roman" w:hAnsi="Open Sans" w:cs="Open Sans"/>
          <w:color w:val="085042"/>
          <w:sz w:val="26"/>
          <w:szCs w:val="26"/>
        </w:rPr>
        <w:t>.</w:t>
      </w:r>
    </w:p>
    <w:p w14:paraId="627D38B3" w14:textId="77777777" w:rsidR="00B61C55" w:rsidRDefault="00B61C55">
      <w:pPr>
        <w:rPr>
          <w:rFonts w:ascii="Open Sans" w:eastAsia="Times New Roman" w:hAnsi="Open Sans" w:cs="Open Sans"/>
          <w:i/>
          <w:iCs/>
          <w:sz w:val="22"/>
          <w:szCs w:val="22"/>
        </w:rPr>
      </w:pPr>
      <w:r>
        <w:rPr>
          <w:rFonts w:ascii="Open Sans" w:eastAsia="Times New Roman" w:hAnsi="Open Sans" w:cs="Open Sans"/>
          <w:i/>
          <w:iCs/>
          <w:sz w:val="22"/>
          <w:szCs w:val="22"/>
        </w:rPr>
        <w:br w:type="page"/>
      </w:r>
    </w:p>
    <w:p w14:paraId="76663DA9" w14:textId="0D9925D3" w:rsidR="005C7B5D" w:rsidRPr="00544AEE" w:rsidRDefault="0078498C" w:rsidP="00544AEE">
      <w:pPr>
        <w:rPr>
          <w:rFonts w:ascii="Open Sans" w:eastAsia="Times New Roman" w:hAnsi="Open Sans" w:cs="Open Sans"/>
          <w:b/>
          <w:bCs/>
          <w:color w:val="000000"/>
          <w:sz w:val="22"/>
          <w:szCs w:val="22"/>
        </w:rPr>
      </w:pPr>
      <w:r>
        <w:rPr>
          <w:noProof/>
        </w:rPr>
        <w:lastRenderedPageBreak/>
        <mc:AlternateContent>
          <mc:Choice Requires="wps">
            <w:drawing>
              <wp:anchor distT="0" distB="0" distL="114300" distR="114300" simplePos="0" relativeHeight="251658243" behindDoc="0" locked="0" layoutInCell="1" allowOverlap="1" wp14:anchorId="17E48598" wp14:editId="1B94B11E">
                <wp:simplePos x="0" y="0"/>
                <wp:positionH relativeFrom="column">
                  <wp:posOffset>-156845</wp:posOffset>
                </wp:positionH>
                <wp:positionV relativeFrom="paragraph">
                  <wp:posOffset>-135255</wp:posOffset>
                </wp:positionV>
                <wp:extent cx="5994400" cy="5299710"/>
                <wp:effectExtent l="19050" t="19050" r="25400" b="15240"/>
                <wp:wrapNone/>
                <wp:docPr id="1426640647" name="Rectangle: Rounded Corner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94400" cy="5299710"/>
                        </a:xfrm>
                        <a:prstGeom prst="roundRect">
                          <a:avLst>
                            <a:gd name="adj" fmla="val 3478"/>
                          </a:avLst>
                        </a:prstGeom>
                        <a:noFill/>
                        <a:ln w="38100">
                          <a:solidFill>
                            <a:srgbClr val="085042"/>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D4A8501" id="Rectangle: Rounded Corners 7" o:spid="_x0000_s1026" alt="&quot;&quot;" style="position:absolute;margin-left:-12.35pt;margin-top:-10.65pt;width:472pt;height:417.3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" filled="f" strokecolor="#085042" strokeweight="3pt"/>
            </w:pict>
          </mc:Fallback>
        </mc:AlternateContent>
      </w:r>
      <w:r w:rsidR="005C7B5D" w:rsidRPr="00544AEE">
        <w:rPr>
          <w:rFonts w:ascii="Open Sans" w:eastAsia="Times New Roman" w:hAnsi="Open Sans" w:cs="Open Sans"/>
          <w:b/>
          <w:bCs/>
          <w:color w:val="000000"/>
          <w:sz w:val="22"/>
          <w:szCs w:val="22"/>
        </w:rPr>
        <w:t>Spotlight: 6-Week Challenge</w:t>
      </w:r>
    </w:p>
    <w:p w14:paraId="273072DF" w14:textId="55F33B50" w:rsidR="00806E1F" w:rsidRPr="00806E1F" w:rsidRDefault="00806E1F" w:rsidP="00806E1F">
      <w:pPr>
        <w:spacing w:after="240" w:line="240" w:lineRule="auto"/>
        <w:textAlignment w:val="baseline"/>
        <w:rPr>
          <w:rFonts w:ascii="Open Sans" w:eastAsia="Times New Roman" w:hAnsi="Open Sans" w:cs="Open Sans"/>
          <w:color w:val="000000"/>
          <w:sz w:val="22"/>
          <w:szCs w:val="22"/>
        </w:rPr>
      </w:pPr>
      <w:r w:rsidRPr="00806E1F">
        <w:rPr>
          <w:rFonts w:ascii="Open Sans" w:eastAsia="Times New Roman" w:hAnsi="Open Sans" w:cs="Open Sans"/>
          <w:color w:val="000000"/>
          <w:sz w:val="22"/>
          <w:szCs w:val="22"/>
        </w:rPr>
        <w:t xml:space="preserve">The Challenge effectively built momentum for gender-responsive health across participating organisations. </w:t>
      </w:r>
      <w:r w:rsidR="000F78B0">
        <w:rPr>
          <w:rFonts w:ascii="Open Sans" w:eastAsia="Times New Roman" w:hAnsi="Open Sans" w:cs="Open Sans"/>
          <w:color w:val="000000"/>
          <w:sz w:val="22"/>
          <w:szCs w:val="22"/>
        </w:rPr>
        <w:t>5</w:t>
      </w:r>
      <w:r w:rsidRPr="00806E1F">
        <w:rPr>
          <w:rFonts w:ascii="Open Sans" w:eastAsia="Times New Roman" w:hAnsi="Open Sans" w:cs="Open Sans"/>
          <w:color w:val="000000"/>
          <w:sz w:val="22"/>
          <w:szCs w:val="22"/>
        </w:rPr>
        <w:t xml:space="preserve"> of </w:t>
      </w:r>
      <w:r w:rsidR="000F78B0">
        <w:rPr>
          <w:rFonts w:ascii="Open Sans" w:eastAsia="Times New Roman" w:hAnsi="Open Sans" w:cs="Open Sans"/>
          <w:color w:val="000000"/>
          <w:sz w:val="22"/>
          <w:szCs w:val="22"/>
        </w:rPr>
        <w:t>7</w:t>
      </w:r>
      <w:r w:rsidRPr="00806E1F">
        <w:rPr>
          <w:rFonts w:ascii="Open Sans" w:eastAsia="Times New Roman" w:hAnsi="Open Sans" w:cs="Open Sans"/>
          <w:color w:val="000000"/>
          <w:sz w:val="22"/>
          <w:szCs w:val="22"/>
        </w:rPr>
        <w:t xml:space="preserve"> groups identified workplace policies to review and improve, including leave entitlements</w:t>
      </w:r>
      <w:r w:rsidR="00DB79E1">
        <w:rPr>
          <w:rFonts w:ascii="Open Sans" w:eastAsia="Times New Roman" w:hAnsi="Open Sans" w:cs="Open Sans"/>
          <w:color w:val="000000"/>
          <w:sz w:val="22"/>
          <w:szCs w:val="22"/>
        </w:rPr>
        <w:t xml:space="preserve"> and</w:t>
      </w:r>
      <w:r w:rsidRPr="00806E1F">
        <w:rPr>
          <w:rFonts w:ascii="Open Sans" w:eastAsia="Times New Roman" w:hAnsi="Open Sans" w:cs="Open Sans"/>
          <w:color w:val="000000"/>
          <w:sz w:val="22"/>
          <w:szCs w:val="22"/>
        </w:rPr>
        <w:t xml:space="preserve"> intake and data collection </w:t>
      </w:r>
      <w:r w:rsidR="00DB79E1" w:rsidRPr="00806E1F">
        <w:rPr>
          <w:rFonts w:ascii="Open Sans" w:eastAsia="Times New Roman" w:hAnsi="Open Sans" w:cs="Open Sans"/>
          <w:color w:val="000000"/>
          <w:sz w:val="22"/>
          <w:szCs w:val="22"/>
        </w:rPr>
        <w:t xml:space="preserve">processes </w:t>
      </w:r>
      <w:r w:rsidRPr="00806E1F">
        <w:rPr>
          <w:rFonts w:ascii="Open Sans" w:eastAsia="Times New Roman" w:hAnsi="Open Sans" w:cs="Open Sans"/>
          <w:color w:val="000000"/>
          <w:sz w:val="22"/>
          <w:szCs w:val="22"/>
        </w:rPr>
        <w:t>to better reflect diverse needs</w:t>
      </w:r>
      <w:r w:rsidR="00D968E8">
        <w:rPr>
          <w:rFonts w:ascii="Open Sans" w:eastAsia="Times New Roman" w:hAnsi="Open Sans" w:cs="Open Sans"/>
          <w:color w:val="000000"/>
          <w:sz w:val="22"/>
          <w:szCs w:val="22"/>
        </w:rPr>
        <w:t xml:space="preserve">, caring responsibilities and health conditions that disproportionately impact women </w:t>
      </w:r>
      <w:r w:rsidR="00E94619">
        <w:rPr>
          <w:rFonts w:ascii="Open Sans" w:eastAsia="Times New Roman" w:hAnsi="Open Sans" w:cs="Open Sans"/>
          <w:color w:val="000000"/>
          <w:sz w:val="22"/>
          <w:szCs w:val="22"/>
        </w:rPr>
        <w:t>(for example menopause and endometriosis)</w:t>
      </w:r>
      <w:r w:rsidRPr="00806E1F">
        <w:rPr>
          <w:rFonts w:ascii="Open Sans" w:eastAsia="Times New Roman" w:hAnsi="Open Sans" w:cs="Open Sans"/>
          <w:color w:val="000000"/>
          <w:sz w:val="22"/>
          <w:szCs w:val="22"/>
        </w:rPr>
        <w:t>.</w:t>
      </w:r>
    </w:p>
    <w:p w14:paraId="1BB6B682" w14:textId="7944AB0A" w:rsidR="005C7B5D" w:rsidRPr="0038036A" w:rsidRDefault="00806E1F" w:rsidP="00806E1F">
      <w:pPr>
        <w:spacing w:after="240" w:line="240" w:lineRule="auto"/>
        <w:textAlignment w:val="baseline"/>
        <w:rPr>
          <w:rFonts w:ascii="Open Sans" w:eastAsia="Times New Roman" w:hAnsi="Open Sans" w:cs="Open Sans"/>
          <w:color w:val="000000"/>
          <w:sz w:val="22"/>
          <w:szCs w:val="22"/>
        </w:rPr>
      </w:pPr>
      <w:r w:rsidRPr="00806E1F">
        <w:rPr>
          <w:rFonts w:ascii="Open Sans" w:eastAsia="Times New Roman" w:hAnsi="Open Sans" w:cs="Open Sans"/>
          <w:color w:val="000000"/>
          <w:sz w:val="22"/>
          <w:szCs w:val="22"/>
        </w:rPr>
        <w:t>Designed as an intensive introduction, the Challenge supported participants to move from reflection to action, informing</w:t>
      </w:r>
      <w:r w:rsidR="005C7B5D" w:rsidRPr="0038036A">
        <w:rPr>
          <w:rFonts w:ascii="Open Sans" w:eastAsia="Times New Roman" w:hAnsi="Open Sans" w:cs="Open Sans"/>
          <w:color w:val="000000"/>
          <w:sz w:val="22"/>
          <w:szCs w:val="22"/>
        </w:rPr>
        <w:t>:</w:t>
      </w:r>
    </w:p>
    <w:p w14:paraId="7212286B" w14:textId="14DDDCB5" w:rsidR="000F78B0" w:rsidRPr="00CB5795" w:rsidRDefault="00181FF7" w:rsidP="00277207">
      <w:pPr>
        <w:pStyle w:val="ListParagraph"/>
        <w:numPr>
          <w:ilvl w:val="0"/>
          <w:numId w:val="9"/>
        </w:numPr>
        <w:spacing w:after="240" w:line="240" w:lineRule="auto"/>
        <w:textAlignment w:val="baseline"/>
        <w:rPr>
          <w:rFonts w:ascii="Open Sans" w:eastAsia="Times New Roman" w:hAnsi="Open Sans" w:cs="Open Sans"/>
          <w:color w:val="000000"/>
          <w:sz w:val="22"/>
          <w:szCs w:val="22"/>
        </w:rPr>
      </w:pPr>
      <w:r w:rsidRPr="00CB5795">
        <w:rPr>
          <w:rFonts w:ascii="Open Sans" w:eastAsia="Times New Roman" w:hAnsi="Open Sans" w:cs="Open Sans"/>
          <w:color w:val="000000"/>
          <w:sz w:val="22"/>
          <w:szCs w:val="22"/>
        </w:rPr>
        <w:t>i</w:t>
      </w:r>
      <w:r w:rsidR="005C7B5D" w:rsidRPr="00CB5795">
        <w:rPr>
          <w:rFonts w:ascii="Open Sans" w:eastAsia="Times New Roman" w:hAnsi="Open Sans" w:cs="Open Sans"/>
          <w:color w:val="000000"/>
          <w:sz w:val="22"/>
          <w:szCs w:val="22"/>
        </w:rPr>
        <w:t>nternal policy</w:t>
      </w:r>
      <w:r w:rsidRPr="00CB5795">
        <w:rPr>
          <w:rFonts w:ascii="Open Sans" w:eastAsia="Times New Roman" w:hAnsi="Open Sans" w:cs="Open Sans"/>
          <w:color w:val="000000"/>
          <w:sz w:val="22"/>
          <w:szCs w:val="22"/>
        </w:rPr>
        <w:t xml:space="preserve"> reviews</w:t>
      </w:r>
      <w:r w:rsidR="00CB5795" w:rsidRPr="00CB5795">
        <w:rPr>
          <w:rFonts w:ascii="Open Sans" w:eastAsia="Times New Roman" w:hAnsi="Open Sans" w:cs="Open Sans"/>
          <w:color w:val="000000"/>
          <w:sz w:val="22"/>
          <w:szCs w:val="22"/>
        </w:rPr>
        <w:t xml:space="preserve"> and </w:t>
      </w:r>
      <w:r w:rsidR="000F78B0" w:rsidRPr="00CB5795">
        <w:rPr>
          <w:rFonts w:ascii="Open Sans" w:eastAsia="Times New Roman" w:hAnsi="Open Sans" w:cs="Open Sans"/>
          <w:color w:val="000000"/>
          <w:sz w:val="22"/>
          <w:szCs w:val="22"/>
        </w:rPr>
        <w:t>onboarding improvements</w:t>
      </w:r>
    </w:p>
    <w:p w14:paraId="2F6AF0F3" w14:textId="2DC0D595" w:rsidR="005C7B5D" w:rsidRPr="0038036A" w:rsidRDefault="00181FF7" w:rsidP="00791644">
      <w:pPr>
        <w:pStyle w:val="ListParagraph"/>
        <w:numPr>
          <w:ilvl w:val="0"/>
          <w:numId w:val="9"/>
        </w:numPr>
        <w:spacing w:after="240" w:line="240" w:lineRule="auto"/>
        <w:textAlignment w:val="baseline"/>
        <w:rPr>
          <w:rFonts w:ascii="Open Sans" w:eastAsia="Times New Roman" w:hAnsi="Open Sans" w:cs="Open Sans"/>
          <w:color w:val="000000"/>
          <w:sz w:val="22"/>
          <w:szCs w:val="22"/>
        </w:rPr>
      </w:pPr>
      <w:r>
        <w:rPr>
          <w:rFonts w:ascii="Open Sans" w:eastAsia="Times New Roman" w:hAnsi="Open Sans" w:cs="Open Sans"/>
          <w:color w:val="000000"/>
          <w:sz w:val="22"/>
          <w:szCs w:val="22"/>
        </w:rPr>
        <w:t>a</w:t>
      </w:r>
      <w:r w:rsidR="005C7B5D" w:rsidRPr="0038036A">
        <w:rPr>
          <w:rFonts w:ascii="Open Sans" w:eastAsia="Times New Roman" w:hAnsi="Open Sans" w:cs="Open Sans"/>
          <w:color w:val="000000"/>
          <w:sz w:val="22"/>
          <w:szCs w:val="22"/>
        </w:rPr>
        <w:t>dvocacy strategies</w:t>
      </w:r>
    </w:p>
    <w:p w14:paraId="34AA6582" w14:textId="5214EC6D" w:rsidR="005C7B5D" w:rsidRPr="0038036A" w:rsidRDefault="005C7B5D" w:rsidP="00791644">
      <w:pPr>
        <w:pStyle w:val="ListParagraph"/>
        <w:numPr>
          <w:ilvl w:val="0"/>
          <w:numId w:val="9"/>
        </w:numPr>
        <w:spacing w:after="240" w:line="240" w:lineRule="auto"/>
        <w:textAlignment w:val="baseline"/>
        <w:rPr>
          <w:rFonts w:ascii="Open Sans" w:eastAsia="Times New Roman" w:hAnsi="Open Sans" w:cs="Open Sans"/>
          <w:color w:val="000000"/>
          <w:sz w:val="22"/>
          <w:szCs w:val="22"/>
        </w:rPr>
      </w:pPr>
      <w:r w:rsidRPr="0038036A">
        <w:rPr>
          <w:rFonts w:ascii="Open Sans" w:eastAsia="Times New Roman" w:hAnsi="Open Sans" w:cs="Open Sans"/>
          <w:color w:val="000000"/>
          <w:sz w:val="22"/>
          <w:szCs w:val="22"/>
        </w:rPr>
        <w:t>service delivery improvements</w:t>
      </w:r>
    </w:p>
    <w:p w14:paraId="0804EDCB" w14:textId="07BEEFB6" w:rsidR="005C7B5D" w:rsidRPr="0038036A" w:rsidRDefault="00181FF7" w:rsidP="00791644">
      <w:pPr>
        <w:pStyle w:val="ListParagraph"/>
        <w:numPr>
          <w:ilvl w:val="0"/>
          <w:numId w:val="9"/>
        </w:numPr>
        <w:spacing w:after="240" w:line="240" w:lineRule="auto"/>
        <w:textAlignment w:val="baseline"/>
        <w:rPr>
          <w:rFonts w:ascii="Open Sans" w:eastAsia="Times New Roman" w:hAnsi="Open Sans" w:cs="Open Sans"/>
          <w:color w:val="000000"/>
          <w:sz w:val="22"/>
          <w:szCs w:val="22"/>
        </w:rPr>
      </w:pPr>
      <w:r>
        <w:rPr>
          <w:rFonts w:ascii="Open Sans" w:eastAsia="Times New Roman" w:hAnsi="Open Sans" w:cs="Open Sans"/>
          <w:color w:val="000000"/>
          <w:sz w:val="22"/>
          <w:szCs w:val="22"/>
        </w:rPr>
        <w:t>e</w:t>
      </w:r>
      <w:r w:rsidR="005C7B5D" w:rsidRPr="0038036A">
        <w:rPr>
          <w:rFonts w:ascii="Open Sans" w:eastAsia="Times New Roman" w:hAnsi="Open Sans" w:cs="Open Sans"/>
          <w:color w:val="000000"/>
          <w:sz w:val="22"/>
          <w:szCs w:val="22"/>
        </w:rPr>
        <w:t>xternal communications</w:t>
      </w:r>
      <w:r>
        <w:rPr>
          <w:rFonts w:ascii="Open Sans" w:eastAsia="Times New Roman" w:hAnsi="Open Sans" w:cs="Open Sans"/>
          <w:color w:val="000000"/>
          <w:sz w:val="22"/>
          <w:szCs w:val="22"/>
        </w:rPr>
        <w:t>.</w:t>
      </w:r>
    </w:p>
    <w:p w14:paraId="3476FA0B" w14:textId="4B6258A6" w:rsidR="00045E47" w:rsidRPr="00547A5B" w:rsidRDefault="001E2CA3" w:rsidP="00045E47">
      <w:pPr>
        <w:pStyle w:val="NormalWeb"/>
        <w:shd w:val="clear" w:color="auto" w:fill="FAFAFA"/>
        <w:spacing w:before="120" w:beforeAutospacing="0" w:after="60" w:afterAutospacing="0"/>
        <w:rPr>
          <w:rFonts w:ascii="Open Sans" w:hAnsi="Open Sans" w:cs="Open Sans"/>
          <w:sz w:val="22"/>
          <w:szCs w:val="22"/>
        </w:rPr>
      </w:pPr>
      <w:r w:rsidRPr="00547A5B">
        <w:rPr>
          <w:rFonts w:ascii="Open Sans" w:hAnsi="Open Sans" w:cs="Open Sans"/>
          <w:sz w:val="22"/>
          <w:szCs w:val="22"/>
        </w:rPr>
        <w:t>More than</w:t>
      </w:r>
      <w:r w:rsidR="00045E47" w:rsidRPr="00547A5B">
        <w:rPr>
          <w:rFonts w:ascii="Open Sans" w:hAnsi="Open Sans" w:cs="Open Sans"/>
          <w:sz w:val="22"/>
          <w:szCs w:val="22"/>
        </w:rPr>
        <w:t xml:space="preserve"> </w:t>
      </w:r>
      <w:r w:rsidR="00B72DC3" w:rsidRPr="00547A5B">
        <w:rPr>
          <w:rFonts w:ascii="Open Sans" w:hAnsi="Open Sans" w:cs="Open Sans"/>
          <w:sz w:val="22"/>
          <w:szCs w:val="22"/>
        </w:rPr>
        <w:t>8</w:t>
      </w:r>
      <w:r w:rsidR="00045E47" w:rsidRPr="00547A5B">
        <w:rPr>
          <w:rFonts w:ascii="Open Sans" w:hAnsi="Open Sans" w:cs="Open Sans"/>
          <w:sz w:val="22"/>
          <w:szCs w:val="22"/>
        </w:rPr>
        <w:t xml:space="preserve">5% </w:t>
      </w:r>
      <w:r w:rsidR="00446D70" w:rsidRPr="00547A5B">
        <w:rPr>
          <w:rFonts w:ascii="Open Sans" w:hAnsi="Open Sans" w:cs="Open Sans"/>
          <w:sz w:val="22"/>
          <w:szCs w:val="22"/>
        </w:rPr>
        <w:t>(n=</w:t>
      </w:r>
      <w:r w:rsidR="00B72DC3" w:rsidRPr="00547A5B">
        <w:rPr>
          <w:rFonts w:ascii="Open Sans" w:hAnsi="Open Sans" w:cs="Open Sans"/>
          <w:sz w:val="22"/>
          <w:szCs w:val="22"/>
        </w:rPr>
        <w:t>6</w:t>
      </w:r>
      <w:r w:rsidR="00446D70" w:rsidRPr="00547A5B">
        <w:rPr>
          <w:rFonts w:ascii="Open Sans" w:hAnsi="Open Sans" w:cs="Open Sans"/>
          <w:sz w:val="22"/>
          <w:szCs w:val="22"/>
        </w:rPr>
        <w:t xml:space="preserve">) </w:t>
      </w:r>
      <w:r w:rsidR="00045E47" w:rsidRPr="00547A5B">
        <w:rPr>
          <w:rFonts w:ascii="Open Sans" w:hAnsi="Open Sans" w:cs="Open Sans"/>
          <w:sz w:val="22"/>
          <w:szCs w:val="22"/>
        </w:rPr>
        <w:t>of reflections reported organisational impact, with nearly half describing strengthened advocacy or systemic reform efforts. Participants applied tools and resources in practical ways, deepened their understanding and expressed a strong commitment to continuing this work.</w:t>
      </w:r>
    </w:p>
    <w:p w14:paraId="5363447F" w14:textId="15C9C477" w:rsidR="00045E47" w:rsidRPr="00547A5B" w:rsidRDefault="00045E47" w:rsidP="00045E47">
      <w:pPr>
        <w:pStyle w:val="NormalWeb"/>
        <w:shd w:val="clear" w:color="auto" w:fill="FAFAFA"/>
        <w:spacing w:before="120" w:beforeAutospacing="0" w:after="60" w:afterAutospacing="0"/>
        <w:rPr>
          <w:rFonts w:ascii="Open Sans" w:hAnsi="Open Sans" w:cs="Open Sans"/>
          <w:sz w:val="22"/>
          <w:szCs w:val="22"/>
        </w:rPr>
      </w:pPr>
      <w:r w:rsidRPr="00547A5B">
        <w:rPr>
          <w:rFonts w:ascii="Open Sans" w:hAnsi="Open Sans" w:cs="Open Sans"/>
          <w:sz w:val="22"/>
          <w:szCs w:val="22"/>
        </w:rPr>
        <w:t>Cross-organisational collaboration emerged as a key outcome, with shared resources and joint initiatives supporting community education and inclusive health access. The Challenge also prompted stronger integration of gender-responsive research and community voice</w:t>
      </w:r>
      <w:r w:rsidR="001E2CA3">
        <w:rPr>
          <w:rFonts w:ascii="Open Sans" w:hAnsi="Open Sans" w:cs="Open Sans"/>
          <w:sz w:val="22"/>
          <w:szCs w:val="22"/>
        </w:rPr>
        <w:t>s</w:t>
      </w:r>
      <w:r w:rsidRPr="00547A5B">
        <w:rPr>
          <w:rFonts w:ascii="Open Sans" w:hAnsi="Open Sans" w:cs="Open Sans"/>
          <w:sz w:val="22"/>
          <w:szCs w:val="22"/>
        </w:rPr>
        <w:t>, particularly for First Nations, CALD, LGBTQIA+ and disabled communities.</w:t>
      </w:r>
    </w:p>
    <w:p w14:paraId="2247A770" w14:textId="77777777" w:rsidR="00045E47" w:rsidRDefault="00045E47" w:rsidP="00045E47">
      <w:pPr>
        <w:pStyle w:val="NormalWeb"/>
        <w:shd w:val="clear" w:color="auto" w:fill="FAFAFA"/>
        <w:spacing w:before="120" w:beforeAutospacing="0" w:after="60" w:afterAutospacing="0"/>
        <w:rPr>
          <w:rFonts w:ascii="Open Sans" w:hAnsi="Open Sans" w:cs="Open Sans"/>
          <w:sz w:val="22"/>
          <w:szCs w:val="22"/>
        </w:rPr>
      </w:pPr>
      <w:r w:rsidRPr="00547A5B">
        <w:rPr>
          <w:rFonts w:ascii="Open Sans" w:hAnsi="Open Sans" w:cs="Open Sans"/>
          <w:sz w:val="22"/>
          <w:szCs w:val="22"/>
        </w:rPr>
        <w:t>Despite time and resourcing constraints, early implementation and sustained interest signal the value of continued support and investment in this model.</w:t>
      </w:r>
    </w:p>
    <w:p w14:paraId="4FCD542F" w14:textId="77777777" w:rsidR="00544AEE" w:rsidRDefault="00544AEE" w:rsidP="00045E47">
      <w:pPr>
        <w:pStyle w:val="NormalWeb"/>
        <w:shd w:val="clear" w:color="auto" w:fill="FAFAFA"/>
        <w:spacing w:before="120" w:beforeAutospacing="0" w:after="60" w:afterAutospacing="0"/>
        <w:rPr>
          <w:rFonts w:ascii="Open Sans" w:hAnsi="Open Sans" w:cs="Open Sans"/>
          <w:sz w:val="22"/>
          <w:szCs w:val="22"/>
        </w:rPr>
      </w:pPr>
    </w:p>
    <w:p w14:paraId="5048ED02" w14:textId="77777777" w:rsidR="00544AEE" w:rsidRPr="00547A5B" w:rsidRDefault="00544AEE" w:rsidP="00045E47">
      <w:pPr>
        <w:pStyle w:val="NormalWeb"/>
        <w:shd w:val="clear" w:color="auto" w:fill="FAFAFA"/>
        <w:spacing w:before="120" w:beforeAutospacing="0" w:after="60" w:afterAutospacing="0"/>
        <w:rPr>
          <w:rFonts w:ascii="Open Sans" w:hAnsi="Open Sans" w:cs="Open Sans"/>
          <w:sz w:val="22"/>
          <w:szCs w:val="22"/>
        </w:rPr>
      </w:pPr>
    </w:p>
    <w:p w14:paraId="17A2FD8B" w14:textId="4C6E4D87" w:rsidR="00045E47" w:rsidRDefault="00844869">
      <w:pPr>
        <w:rPr>
          <w:rFonts w:ascii="Open Sans" w:eastAsia="Times New Roman" w:hAnsi="Open Sans" w:cs="Open Sans"/>
          <w:color w:val="000000"/>
          <w:sz w:val="22"/>
          <w:szCs w:val="22"/>
        </w:rPr>
      </w:pPr>
      <w:r w:rsidRPr="00844869">
        <w:rPr>
          <w:rFonts w:ascii="Open Sans" w:eastAsia="Times New Roman" w:hAnsi="Open Sans" w:cs="Open Sans"/>
          <w:color w:val="000000"/>
          <w:sz w:val="22"/>
          <w:szCs w:val="22"/>
        </w:rPr>
        <w:t>The</w:t>
      </w:r>
      <w:r>
        <w:rPr>
          <w:rFonts w:ascii="Open Sans" w:eastAsia="Times New Roman" w:hAnsi="Open Sans" w:cs="Open Sans"/>
          <w:color w:val="000000"/>
          <w:sz w:val="22"/>
          <w:szCs w:val="22"/>
        </w:rPr>
        <w:t xml:space="preserve"> Women’s Health Hub</w:t>
      </w:r>
      <w:r w:rsidR="006F358F">
        <w:rPr>
          <w:rFonts w:ascii="Open Sans" w:eastAsia="Times New Roman" w:hAnsi="Open Sans" w:cs="Open Sans"/>
          <w:color w:val="000000"/>
          <w:sz w:val="22"/>
          <w:szCs w:val="22"/>
        </w:rPr>
        <w:t xml:space="preserve"> also</w:t>
      </w:r>
      <w:r>
        <w:rPr>
          <w:rFonts w:ascii="Open Sans" w:eastAsia="Times New Roman" w:hAnsi="Open Sans" w:cs="Open Sans"/>
          <w:color w:val="000000"/>
          <w:sz w:val="22"/>
          <w:szCs w:val="22"/>
        </w:rPr>
        <w:t xml:space="preserve"> elicited several</w:t>
      </w:r>
      <w:r w:rsidR="00CA35B0">
        <w:rPr>
          <w:rFonts w:ascii="Open Sans" w:eastAsia="Times New Roman" w:hAnsi="Open Sans" w:cs="Open Sans"/>
          <w:color w:val="000000"/>
          <w:sz w:val="22"/>
          <w:szCs w:val="22"/>
        </w:rPr>
        <w:t xml:space="preserve"> positive unintended</w:t>
      </w:r>
      <w:r>
        <w:rPr>
          <w:rFonts w:ascii="Open Sans" w:eastAsia="Times New Roman" w:hAnsi="Open Sans" w:cs="Open Sans"/>
          <w:color w:val="000000"/>
          <w:sz w:val="22"/>
          <w:szCs w:val="22"/>
        </w:rPr>
        <w:t xml:space="preserve"> </w:t>
      </w:r>
      <w:r w:rsidR="00CA35B0">
        <w:rPr>
          <w:rFonts w:ascii="Open Sans" w:eastAsia="Times New Roman" w:hAnsi="Open Sans" w:cs="Open Sans"/>
          <w:color w:val="000000"/>
          <w:sz w:val="22"/>
          <w:szCs w:val="22"/>
        </w:rPr>
        <w:t xml:space="preserve">outcomes not identified in the original MEL framework but </w:t>
      </w:r>
      <w:r w:rsidR="001E2CA3">
        <w:rPr>
          <w:rFonts w:ascii="Open Sans" w:eastAsia="Times New Roman" w:hAnsi="Open Sans" w:cs="Open Sans"/>
          <w:color w:val="000000"/>
          <w:sz w:val="22"/>
          <w:szCs w:val="22"/>
        </w:rPr>
        <w:t xml:space="preserve">that </w:t>
      </w:r>
      <w:r w:rsidR="00CA35B0">
        <w:rPr>
          <w:rFonts w:ascii="Open Sans" w:eastAsia="Times New Roman" w:hAnsi="Open Sans" w:cs="Open Sans"/>
          <w:color w:val="000000"/>
          <w:sz w:val="22"/>
          <w:szCs w:val="22"/>
        </w:rPr>
        <w:t>were grounded in the co-development strategy principles</w:t>
      </w:r>
      <w:r w:rsidR="006F358F">
        <w:rPr>
          <w:rFonts w:ascii="Open Sans" w:eastAsia="Times New Roman" w:hAnsi="Open Sans" w:cs="Open Sans"/>
          <w:color w:val="000000"/>
          <w:sz w:val="22"/>
          <w:szCs w:val="22"/>
        </w:rPr>
        <w:t xml:space="preserve"> of the project. These can be considered </w:t>
      </w:r>
      <w:r w:rsidR="0039531D">
        <w:rPr>
          <w:rFonts w:ascii="Open Sans" w:eastAsia="Times New Roman" w:hAnsi="Open Sans" w:cs="Open Sans"/>
          <w:color w:val="000000"/>
          <w:sz w:val="22"/>
          <w:szCs w:val="22"/>
        </w:rPr>
        <w:t>enablers to s</w:t>
      </w:r>
      <w:r w:rsidR="006F358F" w:rsidRPr="006F358F">
        <w:rPr>
          <w:rFonts w:ascii="Open Sans" w:eastAsia="Times New Roman" w:hAnsi="Open Sans" w:cs="Open Sans"/>
          <w:color w:val="000000"/>
          <w:sz w:val="22"/>
          <w:szCs w:val="22"/>
        </w:rPr>
        <w:t>upporting systems change and embedding practice</w:t>
      </w:r>
      <w:r w:rsidR="006F358F">
        <w:rPr>
          <w:rFonts w:ascii="Open Sans" w:eastAsia="Times New Roman" w:hAnsi="Open Sans" w:cs="Open Sans"/>
          <w:color w:val="000000"/>
          <w:sz w:val="22"/>
          <w:szCs w:val="22"/>
        </w:rPr>
        <w:t>, align</w:t>
      </w:r>
      <w:r w:rsidR="00176C56">
        <w:rPr>
          <w:rFonts w:ascii="Open Sans" w:eastAsia="Times New Roman" w:hAnsi="Open Sans" w:cs="Open Sans"/>
          <w:color w:val="000000"/>
          <w:sz w:val="22"/>
          <w:szCs w:val="22"/>
        </w:rPr>
        <w:t>ing</w:t>
      </w:r>
      <w:r w:rsidR="006F358F">
        <w:rPr>
          <w:rFonts w:ascii="Open Sans" w:eastAsia="Times New Roman" w:hAnsi="Open Sans" w:cs="Open Sans"/>
          <w:color w:val="000000"/>
          <w:sz w:val="22"/>
          <w:szCs w:val="22"/>
        </w:rPr>
        <w:t xml:space="preserve"> with</w:t>
      </w:r>
      <w:r w:rsidR="00176C56">
        <w:rPr>
          <w:rFonts w:ascii="Open Sans" w:eastAsia="Times New Roman" w:hAnsi="Open Sans" w:cs="Open Sans"/>
          <w:color w:val="000000"/>
          <w:sz w:val="22"/>
          <w:szCs w:val="22"/>
        </w:rPr>
        <w:t xml:space="preserve"> and </w:t>
      </w:r>
      <w:r w:rsidR="000B1A1C">
        <w:rPr>
          <w:rFonts w:ascii="Open Sans" w:eastAsia="Times New Roman" w:hAnsi="Open Sans" w:cs="Open Sans"/>
          <w:color w:val="000000"/>
          <w:sz w:val="22"/>
          <w:szCs w:val="22"/>
        </w:rPr>
        <w:t xml:space="preserve">promoting effective implementation of </w:t>
      </w:r>
      <w:r w:rsidR="0039531D">
        <w:rPr>
          <w:rFonts w:ascii="Open Sans" w:eastAsia="Times New Roman" w:hAnsi="Open Sans" w:cs="Open Sans"/>
          <w:color w:val="000000"/>
          <w:sz w:val="22"/>
          <w:szCs w:val="22"/>
        </w:rPr>
        <w:t>existing national strategies (for example, principles and enablers of the National Preventive Health Strategy 202</w:t>
      </w:r>
      <w:r w:rsidR="00D10044">
        <w:rPr>
          <w:rFonts w:ascii="Open Sans" w:eastAsia="Times New Roman" w:hAnsi="Open Sans" w:cs="Open Sans"/>
          <w:color w:val="000000"/>
          <w:sz w:val="22"/>
          <w:szCs w:val="22"/>
        </w:rPr>
        <w:t>1</w:t>
      </w:r>
      <w:r w:rsidR="0039531D">
        <w:rPr>
          <w:rFonts w:ascii="Open Sans" w:eastAsia="Times New Roman" w:hAnsi="Open Sans" w:cs="Open Sans"/>
          <w:color w:val="000000"/>
          <w:sz w:val="22"/>
          <w:szCs w:val="22"/>
        </w:rPr>
        <w:t>-2030</w:t>
      </w:r>
      <w:r w:rsidR="006A6B36">
        <w:rPr>
          <w:rFonts w:ascii="Open Sans" w:eastAsia="Times New Roman" w:hAnsi="Open Sans" w:cs="Open Sans"/>
          <w:color w:val="000000"/>
          <w:sz w:val="22"/>
          <w:szCs w:val="22"/>
        </w:rPr>
        <w:t>,</w:t>
      </w:r>
      <w:r w:rsidR="00D10044">
        <w:rPr>
          <w:rFonts w:ascii="Open Sans" w:eastAsia="Times New Roman" w:hAnsi="Open Sans" w:cs="Open Sans"/>
          <w:color w:val="000000"/>
          <w:sz w:val="22"/>
          <w:szCs w:val="22"/>
        </w:rPr>
        <w:t xml:space="preserve"> </w:t>
      </w:r>
      <w:r w:rsidR="00791644">
        <w:rPr>
          <w:rFonts w:ascii="Open Sans" w:eastAsia="Times New Roman" w:hAnsi="Open Sans" w:cs="Open Sans"/>
          <w:color w:val="000000"/>
          <w:sz w:val="22"/>
          <w:szCs w:val="22"/>
        </w:rPr>
        <w:t>principles of the National Women’s Health Strategy, 2020-2030</w:t>
      </w:r>
      <w:r w:rsidR="006A6B36">
        <w:rPr>
          <w:rFonts w:ascii="Open Sans" w:eastAsia="Times New Roman" w:hAnsi="Open Sans" w:cs="Open Sans"/>
          <w:color w:val="000000"/>
          <w:sz w:val="22"/>
          <w:szCs w:val="22"/>
        </w:rPr>
        <w:t xml:space="preserve"> and </w:t>
      </w:r>
      <w:r w:rsidR="00E25C88">
        <w:rPr>
          <w:rFonts w:ascii="Open Sans" w:eastAsia="Times New Roman" w:hAnsi="Open Sans" w:cs="Open Sans"/>
          <w:color w:val="000000"/>
          <w:sz w:val="22"/>
          <w:szCs w:val="22"/>
        </w:rPr>
        <w:t>priority areas</w:t>
      </w:r>
      <w:r w:rsidR="00DC24F2">
        <w:rPr>
          <w:rFonts w:ascii="Open Sans" w:eastAsia="Times New Roman" w:hAnsi="Open Sans" w:cs="Open Sans"/>
          <w:color w:val="000000"/>
          <w:sz w:val="22"/>
          <w:szCs w:val="22"/>
        </w:rPr>
        <w:t xml:space="preserve"> in </w:t>
      </w:r>
      <w:r w:rsidR="00DC24F2" w:rsidRPr="00DC24F2">
        <w:rPr>
          <w:rFonts w:ascii="Open Sans" w:eastAsia="Times New Roman" w:hAnsi="Open Sans" w:cs="Open Sans"/>
          <w:color w:val="000000"/>
          <w:sz w:val="22"/>
          <w:szCs w:val="22"/>
        </w:rPr>
        <w:t>Working for Women</w:t>
      </w:r>
      <w:r w:rsidR="00467D5A">
        <w:rPr>
          <w:rFonts w:ascii="Open Sans" w:eastAsia="Times New Roman" w:hAnsi="Open Sans" w:cs="Open Sans"/>
          <w:color w:val="000000"/>
          <w:sz w:val="22"/>
          <w:szCs w:val="22"/>
        </w:rPr>
        <w:t>: A</w:t>
      </w:r>
      <w:r w:rsidR="00DC24F2" w:rsidRPr="00DC24F2">
        <w:rPr>
          <w:rFonts w:ascii="Open Sans" w:eastAsia="Times New Roman" w:hAnsi="Open Sans" w:cs="Open Sans"/>
          <w:color w:val="000000"/>
          <w:sz w:val="22"/>
          <w:szCs w:val="22"/>
        </w:rPr>
        <w:t xml:space="preserve"> Strategy</w:t>
      </w:r>
      <w:r w:rsidR="00467D5A">
        <w:rPr>
          <w:rFonts w:ascii="Open Sans" w:eastAsia="Times New Roman" w:hAnsi="Open Sans" w:cs="Open Sans"/>
          <w:color w:val="000000"/>
          <w:sz w:val="22"/>
          <w:szCs w:val="22"/>
        </w:rPr>
        <w:t xml:space="preserve"> for Gender Equality</w:t>
      </w:r>
      <w:r w:rsidR="00791644">
        <w:rPr>
          <w:rFonts w:ascii="Open Sans" w:eastAsia="Times New Roman" w:hAnsi="Open Sans" w:cs="Open Sans"/>
          <w:color w:val="000000"/>
          <w:sz w:val="22"/>
          <w:szCs w:val="22"/>
        </w:rPr>
        <w:t>).</w:t>
      </w:r>
    </w:p>
    <w:p w14:paraId="1F7CAF4C" w14:textId="77777777" w:rsidR="00544AEE" w:rsidRPr="00544AEE" w:rsidRDefault="00544AEE">
      <w:pPr>
        <w:rPr>
          <w:rFonts w:ascii="Open Sans" w:eastAsia="Times New Roman" w:hAnsi="Open Sans" w:cs="Open Sans"/>
          <w:color w:val="000000"/>
          <w:sz w:val="22"/>
          <w:szCs w:val="22"/>
        </w:rPr>
      </w:pPr>
    </w:p>
    <w:p w14:paraId="5A6AB0C1" w14:textId="77777777" w:rsidR="00544AEE" w:rsidRDefault="00544AEE">
      <w:pPr>
        <w:rPr>
          <w:rFonts w:ascii="Rubik regular" w:hAnsi="Rubik regular"/>
          <w:color w:val="6F1A82"/>
          <w:sz w:val="24"/>
          <w:szCs w:val="28"/>
        </w:rPr>
      </w:pPr>
      <w:bookmarkStart w:id="50" w:name="_Toc204631091"/>
      <w:r>
        <w:br w:type="page"/>
      </w:r>
    </w:p>
    <w:p w14:paraId="766A6DF3" w14:textId="1CE36371" w:rsidR="0038036A" w:rsidRPr="0038036A" w:rsidRDefault="0038036A" w:rsidP="00791644">
      <w:pPr>
        <w:pStyle w:val="Heading3"/>
      </w:pPr>
      <w:r w:rsidRPr="0038036A">
        <w:lastRenderedPageBreak/>
        <w:t>Outcome 5: Equity-</w:t>
      </w:r>
      <w:r w:rsidR="00791644">
        <w:t>c</w:t>
      </w:r>
      <w:r w:rsidRPr="0038036A">
        <w:t xml:space="preserve">entred and </w:t>
      </w:r>
      <w:r w:rsidR="00791644">
        <w:t>c</w:t>
      </w:r>
      <w:r w:rsidRPr="0038036A">
        <w:t>ommunity-</w:t>
      </w:r>
      <w:r w:rsidR="00791644">
        <w:t>i</w:t>
      </w:r>
      <w:r w:rsidRPr="0038036A">
        <w:t xml:space="preserve">nformed </w:t>
      </w:r>
      <w:r w:rsidR="001F1B7E">
        <w:t>a</w:t>
      </w:r>
      <w:r w:rsidRPr="0038036A">
        <w:t>pproaches</w:t>
      </w:r>
      <w:bookmarkEnd w:id="50"/>
    </w:p>
    <w:p w14:paraId="6C0900C8" w14:textId="54B1B82E" w:rsidR="0038036A" w:rsidRPr="0038036A" w:rsidRDefault="0038036A" w:rsidP="0038036A">
      <w:pPr>
        <w:spacing w:after="240" w:line="240" w:lineRule="auto"/>
        <w:textAlignment w:val="baseline"/>
        <w:rPr>
          <w:rFonts w:ascii="Open Sans" w:eastAsia="Times New Roman" w:hAnsi="Open Sans" w:cs="Open Sans"/>
          <w:b/>
          <w:bCs/>
          <w:color w:val="000000"/>
          <w:sz w:val="22"/>
          <w:szCs w:val="22"/>
        </w:rPr>
      </w:pPr>
      <w:r w:rsidRPr="0038036A">
        <w:rPr>
          <w:rFonts w:ascii="Open Sans" w:eastAsia="Times New Roman" w:hAnsi="Open Sans" w:cs="Open Sans"/>
          <w:b/>
          <w:bCs/>
          <w:color w:val="000000"/>
          <w:sz w:val="22"/>
          <w:szCs w:val="22"/>
        </w:rPr>
        <w:t xml:space="preserve">Key </w:t>
      </w:r>
      <w:r w:rsidR="00791644">
        <w:rPr>
          <w:rFonts w:ascii="Open Sans" w:eastAsia="Times New Roman" w:hAnsi="Open Sans" w:cs="Open Sans"/>
          <w:b/>
          <w:bCs/>
          <w:color w:val="000000"/>
          <w:sz w:val="22"/>
          <w:szCs w:val="22"/>
        </w:rPr>
        <w:t>f</w:t>
      </w:r>
      <w:r w:rsidRPr="0038036A">
        <w:rPr>
          <w:rFonts w:ascii="Open Sans" w:eastAsia="Times New Roman" w:hAnsi="Open Sans" w:cs="Open Sans"/>
          <w:b/>
          <w:bCs/>
          <w:color w:val="000000"/>
          <w:sz w:val="22"/>
          <w:szCs w:val="22"/>
        </w:rPr>
        <w:t>indings:</w:t>
      </w:r>
    </w:p>
    <w:p w14:paraId="0491E10E" w14:textId="77777777" w:rsidR="00791644" w:rsidRDefault="0038036A" w:rsidP="004A508A">
      <w:pPr>
        <w:numPr>
          <w:ilvl w:val="0"/>
          <w:numId w:val="12"/>
        </w:numPr>
        <w:spacing w:after="240" w:line="240" w:lineRule="auto"/>
        <w:textAlignment w:val="baseline"/>
        <w:rPr>
          <w:rFonts w:ascii="Open Sans" w:eastAsia="Times New Roman" w:hAnsi="Open Sans" w:cs="Open Sans"/>
          <w:color w:val="000000"/>
          <w:sz w:val="22"/>
          <w:szCs w:val="22"/>
        </w:rPr>
      </w:pPr>
      <w:r w:rsidRPr="0038036A">
        <w:rPr>
          <w:rFonts w:ascii="Open Sans" w:eastAsia="Times New Roman" w:hAnsi="Open Sans" w:cs="Open Sans"/>
          <w:color w:val="000000"/>
          <w:sz w:val="22"/>
          <w:szCs w:val="22"/>
        </w:rPr>
        <w:t xml:space="preserve">4 </w:t>
      </w:r>
      <w:r w:rsidRPr="00497614">
        <w:rPr>
          <w:rFonts w:ascii="Open Sans" w:eastAsia="Times New Roman" w:hAnsi="Open Sans" w:cs="Open Sans"/>
          <w:color w:val="000000"/>
          <w:sz w:val="22"/>
          <w:szCs w:val="22"/>
        </w:rPr>
        <w:t>Challenge reflections (C1) explicitly referenced improved inclusion of First Nations, CALD, LGBTQIA+ or disabled communities.</w:t>
      </w:r>
    </w:p>
    <w:p w14:paraId="17016778" w14:textId="7D5A1984" w:rsidR="0038036A" w:rsidRPr="00791644" w:rsidRDefault="0038036A" w:rsidP="004A508A">
      <w:pPr>
        <w:numPr>
          <w:ilvl w:val="0"/>
          <w:numId w:val="12"/>
        </w:numPr>
        <w:spacing w:after="240" w:line="240" w:lineRule="auto"/>
        <w:textAlignment w:val="baseline"/>
        <w:rPr>
          <w:rFonts w:ascii="Open Sans" w:eastAsia="Times New Roman" w:hAnsi="Open Sans" w:cs="Open Sans"/>
          <w:color w:val="000000"/>
          <w:sz w:val="22"/>
          <w:szCs w:val="22"/>
        </w:rPr>
      </w:pPr>
      <w:r w:rsidRPr="00791644">
        <w:rPr>
          <w:rFonts w:ascii="Open Sans" w:eastAsia="Times New Roman" w:hAnsi="Open Sans" w:cs="Open Sans"/>
          <w:color w:val="000000"/>
          <w:sz w:val="22"/>
          <w:szCs w:val="22"/>
        </w:rPr>
        <w:t>4 organisations who participated in the Challenge shared examples of applying frameworks to engage underrepresented groups in program planning and health education sessions.</w:t>
      </w:r>
    </w:p>
    <w:p w14:paraId="667D1EC7" w14:textId="4270EF95" w:rsidR="00791644" w:rsidRPr="0078498C" w:rsidRDefault="001E2CA3" w:rsidP="00791644">
      <w:pPr>
        <w:spacing w:after="240" w:line="240" w:lineRule="auto"/>
        <w:ind w:left="360"/>
        <w:textAlignment w:val="baseline"/>
        <w:rPr>
          <w:rFonts w:ascii="Open Sans" w:eastAsia="Times New Roman" w:hAnsi="Open Sans" w:cs="Open Sans"/>
          <w:color w:val="085042"/>
          <w:sz w:val="26"/>
          <w:szCs w:val="26"/>
        </w:rPr>
      </w:pPr>
      <w:r w:rsidRPr="0078498C">
        <w:rPr>
          <w:rFonts w:ascii="Open Sans" w:eastAsia="Times New Roman" w:hAnsi="Open Sans" w:cs="Open Sans"/>
          <w:color w:val="085042"/>
          <w:sz w:val="26"/>
          <w:szCs w:val="26"/>
        </w:rPr>
        <w:t>‘</w:t>
      </w:r>
      <w:r w:rsidR="00791644" w:rsidRPr="0078498C">
        <w:rPr>
          <w:rFonts w:ascii="Open Sans" w:eastAsia="Times New Roman" w:hAnsi="Open Sans" w:cs="Open Sans"/>
          <w:color w:val="085042"/>
          <w:sz w:val="26"/>
          <w:szCs w:val="26"/>
        </w:rPr>
        <w:t>We plan to design programs based on more co-design with communities, particularly for people impacted by violence and discrimination.</w:t>
      </w:r>
      <w:r w:rsidRPr="0078498C">
        <w:rPr>
          <w:rFonts w:ascii="Open Sans" w:eastAsia="Times New Roman" w:hAnsi="Open Sans" w:cs="Open Sans"/>
          <w:color w:val="085042"/>
          <w:sz w:val="26"/>
          <w:szCs w:val="26"/>
        </w:rPr>
        <w:t>’</w:t>
      </w:r>
      <w:r w:rsidR="00791644" w:rsidRPr="0078498C">
        <w:rPr>
          <w:rFonts w:ascii="Open Sans" w:eastAsia="Times New Roman" w:hAnsi="Open Sans" w:cs="Open Sans"/>
          <w:color w:val="085042"/>
          <w:sz w:val="26"/>
          <w:szCs w:val="26"/>
        </w:rPr>
        <w:t xml:space="preserve"> </w:t>
      </w:r>
      <w:r w:rsidR="0078498C">
        <w:rPr>
          <w:rFonts w:ascii="Open Sans" w:eastAsia="Times New Roman" w:hAnsi="Open Sans" w:cs="Open Sans"/>
          <w:color w:val="085042"/>
          <w:sz w:val="26"/>
          <w:szCs w:val="26"/>
        </w:rPr>
        <w:t>–</w:t>
      </w:r>
      <w:r w:rsidR="00791644" w:rsidRPr="0078498C">
        <w:rPr>
          <w:rFonts w:ascii="Open Sans" w:eastAsia="Times New Roman" w:hAnsi="Open Sans" w:cs="Open Sans"/>
          <w:color w:val="085042"/>
          <w:sz w:val="26"/>
          <w:szCs w:val="26"/>
        </w:rPr>
        <w:t xml:space="preserve"> 6-Week Challenge </w:t>
      </w:r>
      <w:r w:rsidR="00253F6B" w:rsidRPr="0078498C">
        <w:rPr>
          <w:rFonts w:ascii="Open Sans" w:eastAsia="Times New Roman" w:hAnsi="Open Sans" w:cs="Open Sans"/>
          <w:color w:val="085042"/>
          <w:sz w:val="26"/>
          <w:szCs w:val="26"/>
        </w:rPr>
        <w:t>o</w:t>
      </w:r>
      <w:r w:rsidR="00791644" w:rsidRPr="0078498C">
        <w:rPr>
          <w:rFonts w:ascii="Open Sans" w:eastAsia="Times New Roman" w:hAnsi="Open Sans" w:cs="Open Sans"/>
          <w:color w:val="085042"/>
          <w:sz w:val="26"/>
          <w:szCs w:val="26"/>
        </w:rPr>
        <w:t>rganisation</w:t>
      </w:r>
      <w:r w:rsidR="00253F6B" w:rsidRPr="0078498C">
        <w:rPr>
          <w:rFonts w:ascii="Open Sans" w:eastAsia="Times New Roman" w:hAnsi="Open Sans" w:cs="Open Sans"/>
          <w:color w:val="085042"/>
          <w:sz w:val="26"/>
          <w:szCs w:val="26"/>
        </w:rPr>
        <w:t>.</w:t>
      </w:r>
    </w:p>
    <w:p w14:paraId="53D36BCA" w14:textId="77777777" w:rsidR="00791644" w:rsidRPr="0038036A" w:rsidRDefault="00791644" w:rsidP="00791644">
      <w:pPr>
        <w:spacing w:after="240" w:line="240" w:lineRule="auto"/>
        <w:ind w:left="360"/>
        <w:textAlignment w:val="baseline"/>
        <w:rPr>
          <w:rFonts w:ascii="Open Sans" w:eastAsia="Times New Roman" w:hAnsi="Open Sans" w:cs="Open Sans"/>
          <w:color w:val="000000"/>
          <w:sz w:val="22"/>
          <w:szCs w:val="22"/>
        </w:rPr>
      </w:pPr>
    </w:p>
    <w:p w14:paraId="2BEB13ED" w14:textId="4C8009DE" w:rsidR="0038036A" w:rsidRPr="0038036A" w:rsidRDefault="0038036A" w:rsidP="00791644">
      <w:pPr>
        <w:pStyle w:val="Heading3"/>
      </w:pPr>
      <w:bookmarkStart w:id="51" w:name="_Toc204631092"/>
      <w:r w:rsidRPr="0038036A">
        <w:t xml:space="preserve">Outcome 6: Collaboration and </w:t>
      </w:r>
      <w:r w:rsidR="00791644">
        <w:t>s</w:t>
      </w:r>
      <w:r w:rsidRPr="0038036A">
        <w:t xml:space="preserve">hared </w:t>
      </w:r>
      <w:r w:rsidR="00791644">
        <w:t>l</w:t>
      </w:r>
      <w:r w:rsidRPr="0038036A">
        <w:t>earning</w:t>
      </w:r>
      <w:bookmarkEnd w:id="51"/>
    </w:p>
    <w:p w14:paraId="746840D0" w14:textId="2A7B726D" w:rsidR="0038036A" w:rsidRPr="0038036A" w:rsidRDefault="0038036A" w:rsidP="0038036A">
      <w:pPr>
        <w:spacing w:after="240" w:line="240" w:lineRule="auto"/>
        <w:textAlignment w:val="baseline"/>
        <w:rPr>
          <w:rFonts w:ascii="Open Sans" w:eastAsia="Times New Roman" w:hAnsi="Open Sans" w:cs="Open Sans"/>
          <w:b/>
          <w:bCs/>
          <w:color w:val="000000"/>
          <w:sz w:val="22"/>
          <w:szCs w:val="22"/>
        </w:rPr>
      </w:pPr>
      <w:r w:rsidRPr="0038036A">
        <w:rPr>
          <w:rFonts w:ascii="Open Sans" w:eastAsia="Times New Roman" w:hAnsi="Open Sans" w:cs="Open Sans"/>
          <w:b/>
          <w:bCs/>
          <w:color w:val="000000"/>
          <w:sz w:val="22"/>
          <w:szCs w:val="22"/>
        </w:rPr>
        <w:t xml:space="preserve">Key </w:t>
      </w:r>
      <w:r w:rsidR="001E2CA3">
        <w:rPr>
          <w:rFonts w:ascii="Open Sans" w:eastAsia="Times New Roman" w:hAnsi="Open Sans" w:cs="Open Sans"/>
          <w:b/>
          <w:bCs/>
          <w:color w:val="000000"/>
          <w:sz w:val="22"/>
          <w:szCs w:val="22"/>
        </w:rPr>
        <w:t>f</w:t>
      </w:r>
      <w:r w:rsidRPr="0038036A">
        <w:rPr>
          <w:rFonts w:ascii="Open Sans" w:eastAsia="Times New Roman" w:hAnsi="Open Sans" w:cs="Open Sans"/>
          <w:b/>
          <w:bCs/>
          <w:color w:val="000000"/>
          <w:sz w:val="22"/>
          <w:szCs w:val="22"/>
        </w:rPr>
        <w:t>indings</w:t>
      </w:r>
      <w:r w:rsidR="001E2CA3">
        <w:rPr>
          <w:rFonts w:ascii="Open Sans" w:eastAsia="Times New Roman" w:hAnsi="Open Sans" w:cs="Open Sans"/>
          <w:b/>
          <w:bCs/>
          <w:color w:val="000000"/>
          <w:sz w:val="22"/>
          <w:szCs w:val="22"/>
        </w:rPr>
        <w:t>:</w:t>
      </w:r>
    </w:p>
    <w:p w14:paraId="2FCA1B1B" w14:textId="77777777" w:rsidR="00791644" w:rsidRPr="00791644" w:rsidRDefault="0038036A" w:rsidP="004A508A">
      <w:pPr>
        <w:numPr>
          <w:ilvl w:val="0"/>
          <w:numId w:val="12"/>
        </w:numPr>
        <w:spacing w:after="240" w:line="240" w:lineRule="auto"/>
        <w:textAlignment w:val="baseline"/>
        <w:rPr>
          <w:rFonts w:ascii="Open Sans" w:eastAsia="Times New Roman" w:hAnsi="Open Sans" w:cs="Open Sans"/>
          <w:color w:val="000000"/>
          <w:sz w:val="22"/>
          <w:szCs w:val="22"/>
        </w:rPr>
      </w:pPr>
      <w:r w:rsidRPr="00791644">
        <w:rPr>
          <w:rFonts w:ascii="Open Sans" w:eastAsia="Times New Roman" w:hAnsi="Open Sans" w:cs="Open Sans"/>
          <w:color w:val="000000"/>
          <w:sz w:val="22"/>
          <w:szCs w:val="22"/>
        </w:rPr>
        <w:t>20 reflections (O2) described cross-organisation collaboration sparked through Hub activities.</w:t>
      </w:r>
    </w:p>
    <w:p w14:paraId="24871D67" w14:textId="5F9D476D" w:rsidR="0038036A" w:rsidRDefault="0038036A" w:rsidP="004A508A">
      <w:pPr>
        <w:numPr>
          <w:ilvl w:val="0"/>
          <w:numId w:val="12"/>
        </w:numPr>
        <w:spacing w:after="240" w:line="240" w:lineRule="auto"/>
        <w:textAlignment w:val="baseline"/>
        <w:rPr>
          <w:rFonts w:ascii="Open Sans" w:eastAsia="Times New Roman" w:hAnsi="Open Sans" w:cs="Open Sans"/>
          <w:color w:val="000000"/>
          <w:sz w:val="22"/>
          <w:szCs w:val="22"/>
        </w:rPr>
      </w:pPr>
      <w:r w:rsidRPr="00791644">
        <w:rPr>
          <w:rFonts w:ascii="Open Sans" w:eastAsia="Times New Roman" w:hAnsi="Open Sans" w:cs="Open Sans"/>
          <w:color w:val="000000"/>
          <w:sz w:val="22"/>
          <w:szCs w:val="22"/>
        </w:rPr>
        <w:t>Examples included co-hosted events, resource sharing and mutual support around gender equity action plans.</w:t>
      </w:r>
    </w:p>
    <w:p w14:paraId="12021EA6" w14:textId="4F42F5DC" w:rsidR="00E736EF" w:rsidRDefault="00E736EF" w:rsidP="00E736EF">
      <w:pPr>
        <w:pStyle w:val="ListParagraph"/>
        <w:numPr>
          <w:ilvl w:val="0"/>
          <w:numId w:val="12"/>
        </w:numPr>
        <w:spacing w:after="240" w:line="240" w:lineRule="auto"/>
        <w:textAlignment w:val="baseline"/>
        <w:rPr>
          <w:rFonts w:ascii="Open Sans" w:eastAsia="Times New Roman" w:hAnsi="Open Sans" w:cs="Open Sans"/>
          <w:color w:val="000000"/>
          <w:sz w:val="22"/>
          <w:szCs w:val="22"/>
        </w:rPr>
      </w:pPr>
      <w:r w:rsidRPr="00791644">
        <w:rPr>
          <w:rFonts w:ascii="Open Sans" w:eastAsia="Times New Roman" w:hAnsi="Open Sans" w:cs="Open Sans"/>
          <w:color w:val="000000"/>
          <w:sz w:val="22"/>
          <w:szCs w:val="22"/>
        </w:rPr>
        <w:t xml:space="preserve">2 organisations from the Challenge </w:t>
      </w:r>
      <w:r w:rsidR="000D62C8">
        <w:rPr>
          <w:rFonts w:ascii="Open Sans" w:eastAsia="Times New Roman" w:hAnsi="Open Sans" w:cs="Open Sans"/>
          <w:color w:val="000000"/>
          <w:sz w:val="22"/>
          <w:szCs w:val="22"/>
        </w:rPr>
        <w:t xml:space="preserve">have </w:t>
      </w:r>
      <w:r>
        <w:rPr>
          <w:rFonts w:ascii="Open Sans" w:eastAsia="Times New Roman" w:hAnsi="Open Sans" w:cs="Open Sans"/>
          <w:color w:val="000000"/>
          <w:sz w:val="22"/>
          <w:szCs w:val="22"/>
        </w:rPr>
        <w:t xml:space="preserve">planned </w:t>
      </w:r>
      <w:r w:rsidR="000D62C8">
        <w:rPr>
          <w:rFonts w:ascii="Open Sans" w:eastAsia="Times New Roman" w:hAnsi="Open Sans" w:cs="Open Sans"/>
          <w:color w:val="000000"/>
          <w:sz w:val="22"/>
          <w:szCs w:val="22"/>
        </w:rPr>
        <w:t>to collaborate on joint</w:t>
      </w:r>
      <w:r w:rsidRPr="00791644">
        <w:rPr>
          <w:rFonts w:ascii="Open Sans" w:eastAsia="Times New Roman" w:hAnsi="Open Sans" w:cs="Open Sans"/>
          <w:color w:val="000000"/>
          <w:sz w:val="22"/>
          <w:szCs w:val="22"/>
        </w:rPr>
        <w:t xml:space="preserve"> outreach sessions</w:t>
      </w:r>
      <w:r>
        <w:rPr>
          <w:rFonts w:ascii="Open Sans" w:eastAsia="Times New Roman" w:hAnsi="Open Sans" w:cs="Open Sans"/>
          <w:color w:val="000000"/>
          <w:sz w:val="22"/>
          <w:szCs w:val="22"/>
        </w:rPr>
        <w:t xml:space="preserve"> </w:t>
      </w:r>
      <w:r w:rsidRPr="00791644">
        <w:rPr>
          <w:rFonts w:ascii="Open Sans" w:eastAsia="Times New Roman" w:hAnsi="Open Sans" w:cs="Open Sans"/>
          <w:color w:val="000000"/>
          <w:sz w:val="22"/>
          <w:szCs w:val="22"/>
        </w:rPr>
        <w:t>to increase local women’s access to sexual and reproductive health information.</w:t>
      </w:r>
    </w:p>
    <w:p w14:paraId="6E89D7BB" w14:textId="77777777" w:rsidR="005E66C8" w:rsidRPr="005E66C8" w:rsidRDefault="005E66C8" w:rsidP="005E66C8">
      <w:pPr>
        <w:pStyle w:val="ListParagraph"/>
        <w:rPr>
          <w:rFonts w:ascii="Open Sans" w:hAnsi="Open Sans" w:cs="Open Sans"/>
          <w:sz w:val="22"/>
          <w:szCs w:val="22"/>
        </w:rPr>
      </w:pPr>
    </w:p>
    <w:p w14:paraId="6E7FB901" w14:textId="337F6CE3" w:rsidR="0038036A" w:rsidRPr="0078498C" w:rsidRDefault="001E2CA3" w:rsidP="00791644">
      <w:pPr>
        <w:spacing w:after="240" w:line="240" w:lineRule="auto"/>
        <w:ind w:left="360"/>
        <w:textAlignment w:val="baseline"/>
        <w:rPr>
          <w:rFonts w:ascii="Open Sans" w:eastAsia="Times New Roman" w:hAnsi="Open Sans" w:cs="Open Sans"/>
          <w:color w:val="085042"/>
          <w:sz w:val="26"/>
          <w:szCs w:val="26"/>
        </w:rPr>
      </w:pPr>
      <w:r w:rsidRPr="0078498C">
        <w:rPr>
          <w:rFonts w:ascii="Open Sans" w:eastAsia="Times New Roman" w:hAnsi="Open Sans" w:cs="Open Sans"/>
          <w:color w:val="085042"/>
          <w:sz w:val="26"/>
          <w:szCs w:val="26"/>
        </w:rPr>
        <w:t>‘</w:t>
      </w:r>
      <w:r w:rsidR="0038036A" w:rsidRPr="0078498C">
        <w:rPr>
          <w:rFonts w:ascii="Open Sans" w:eastAsia="Times New Roman" w:hAnsi="Open Sans" w:cs="Open Sans"/>
          <w:color w:val="085042"/>
          <w:sz w:val="26"/>
          <w:szCs w:val="26"/>
        </w:rPr>
        <w:t>Learning from another participating organisation… services for young people are lacking in [</w:t>
      </w:r>
      <w:r w:rsidR="00C86BBC" w:rsidRPr="0078498C">
        <w:rPr>
          <w:rFonts w:ascii="Open Sans" w:eastAsia="Times New Roman" w:hAnsi="Open Sans" w:cs="Open Sans"/>
          <w:color w:val="085042"/>
          <w:sz w:val="26"/>
          <w:szCs w:val="26"/>
        </w:rPr>
        <w:t>major city</w:t>
      </w:r>
      <w:r w:rsidR="0038036A" w:rsidRPr="0078498C">
        <w:rPr>
          <w:rFonts w:ascii="Open Sans" w:eastAsia="Times New Roman" w:hAnsi="Open Sans" w:cs="Open Sans"/>
          <w:color w:val="085042"/>
          <w:sz w:val="26"/>
          <w:szCs w:val="26"/>
        </w:rPr>
        <w:t>] — this may be something we can support.</w:t>
      </w:r>
      <w:r w:rsidRPr="0078498C">
        <w:rPr>
          <w:rFonts w:ascii="Open Sans" w:eastAsia="Times New Roman" w:hAnsi="Open Sans" w:cs="Open Sans"/>
          <w:color w:val="085042"/>
          <w:sz w:val="26"/>
          <w:szCs w:val="26"/>
        </w:rPr>
        <w:t>’</w:t>
      </w:r>
      <w:r w:rsidR="0038036A" w:rsidRPr="0078498C">
        <w:rPr>
          <w:rFonts w:ascii="Open Sans" w:eastAsia="Times New Roman" w:hAnsi="Open Sans" w:cs="Open Sans"/>
          <w:color w:val="085042"/>
          <w:sz w:val="26"/>
          <w:szCs w:val="26"/>
        </w:rPr>
        <w:t xml:space="preserve"> </w:t>
      </w:r>
      <w:r w:rsidRPr="0078498C">
        <w:rPr>
          <w:rFonts w:ascii="Open Sans" w:eastAsia="Times New Roman" w:hAnsi="Open Sans" w:cs="Open Sans"/>
          <w:color w:val="085042"/>
          <w:sz w:val="26"/>
          <w:szCs w:val="26"/>
        </w:rPr>
        <w:t xml:space="preserve">- </w:t>
      </w:r>
      <w:r w:rsidR="0038036A" w:rsidRPr="0078498C">
        <w:rPr>
          <w:rFonts w:ascii="Open Sans" w:eastAsia="Times New Roman" w:hAnsi="Open Sans" w:cs="Open Sans"/>
          <w:color w:val="085042"/>
          <w:sz w:val="26"/>
          <w:szCs w:val="26"/>
        </w:rPr>
        <w:t xml:space="preserve">6-Week Challenge </w:t>
      </w:r>
      <w:r w:rsidR="00253F6B" w:rsidRPr="0078498C">
        <w:rPr>
          <w:rFonts w:ascii="Open Sans" w:eastAsia="Times New Roman" w:hAnsi="Open Sans" w:cs="Open Sans"/>
          <w:color w:val="085042"/>
          <w:sz w:val="26"/>
          <w:szCs w:val="26"/>
        </w:rPr>
        <w:t>o</w:t>
      </w:r>
      <w:r w:rsidR="0038036A" w:rsidRPr="0078498C">
        <w:rPr>
          <w:rFonts w:ascii="Open Sans" w:eastAsia="Times New Roman" w:hAnsi="Open Sans" w:cs="Open Sans"/>
          <w:color w:val="085042"/>
          <w:sz w:val="26"/>
          <w:szCs w:val="26"/>
        </w:rPr>
        <w:t>rganisation</w:t>
      </w:r>
      <w:r w:rsidR="00253F6B" w:rsidRPr="0078498C">
        <w:rPr>
          <w:rFonts w:ascii="Open Sans" w:eastAsia="Times New Roman" w:hAnsi="Open Sans" w:cs="Open Sans"/>
          <w:color w:val="085042"/>
          <w:sz w:val="26"/>
          <w:szCs w:val="26"/>
        </w:rPr>
        <w:t>.</w:t>
      </w:r>
    </w:p>
    <w:p w14:paraId="0A2DE663" w14:textId="77777777" w:rsidR="0078508E" w:rsidRDefault="0078508E" w:rsidP="00791644">
      <w:pPr>
        <w:spacing w:after="240" w:line="240" w:lineRule="auto"/>
        <w:ind w:left="360"/>
        <w:textAlignment w:val="baseline"/>
        <w:rPr>
          <w:rFonts w:ascii="Open Sans" w:eastAsia="Times New Roman" w:hAnsi="Open Sans" w:cs="Open Sans"/>
          <w:color w:val="000000"/>
          <w:sz w:val="22"/>
          <w:szCs w:val="22"/>
        </w:rPr>
      </w:pPr>
    </w:p>
    <w:p w14:paraId="34E94B3B" w14:textId="24FEB659" w:rsidR="0038036A" w:rsidRPr="00791644" w:rsidRDefault="0038036A" w:rsidP="00791644">
      <w:pPr>
        <w:pStyle w:val="Heading3"/>
      </w:pPr>
      <w:bookmarkStart w:id="52" w:name="_Toc204631093"/>
      <w:r w:rsidRPr="00791644">
        <w:t xml:space="preserve">Outcome 7: Public </w:t>
      </w:r>
      <w:r w:rsidR="00791644">
        <w:t>v</w:t>
      </w:r>
      <w:r w:rsidRPr="00791644">
        <w:t xml:space="preserve">isibility and </w:t>
      </w:r>
      <w:r w:rsidR="00791644">
        <w:t>s</w:t>
      </w:r>
      <w:r w:rsidRPr="00791644">
        <w:t xml:space="preserve">trategic </w:t>
      </w:r>
      <w:r w:rsidR="00791644">
        <w:t>c</w:t>
      </w:r>
      <w:r w:rsidRPr="00791644">
        <w:t>ommunication</w:t>
      </w:r>
      <w:bookmarkEnd w:id="52"/>
    </w:p>
    <w:p w14:paraId="74F7F79D" w14:textId="23F87991" w:rsidR="0038036A" w:rsidRPr="0038036A" w:rsidRDefault="0038036A" w:rsidP="0038036A">
      <w:pPr>
        <w:spacing w:after="240" w:line="240" w:lineRule="auto"/>
        <w:textAlignment w:val="baseline"/>
        <w:rPr>
          <w:rFonts w:ascii="Open Sans" w:eastAsia="Times New Roman" w:hAnsi="Open Sans" w:cs="Open Sans"/>
          <w:b/>
          <w:bCs/>
          <w:color w:val="000000"/>
          <w:sz w:val="22"/>
          <w:szCs w:val="22"/>
        </w:rPr>
      </w:pPr>
      <w:r w:rsidRPr="0038036A">
        <w:rPr>
          <w:rFonts w:ascii="Open Sans" w:eastAsia="Times New Roman" w:hAnsi="Open Sans" w:cs="Open Sans"/>
          <w:b/>
          <w:bCs/>
          <w:color w:val="000000"/>
          <w:sz w:val="22"/>
          <w:szCs w:val="22"/>
        </w:rPr>
        <w:t xml:space="preserve">Key </w:t>
      </w:r>
      <w:r w:rsidR="00791644">
        <w:rPr>
          <w:rFonts w:ascii="Open Sans" w:eastAsia="Times New Roman" w:hAnsi="Open Sans" w:cs="Open Sans"/>
          <w:b/>
          <w:bCs/>
          <w:color w:val="000000"/>
          <w:sz w:val="22"/>
          <w:szCs w:val="22"/>
        </w:rPr>
        <w:t>f</w:t>
      </w:r>
      <w:r w:rsidRPr="0038036A">
        <w:rPr>
          <w:rFonts w:ascii="Open Sans" w:eastAsia="Times New Roman" w:hAnsi="Open Sans" w:cs="Open Sans"/>
          <w:b/>
          <w:bCs/>
          <w:color w:val="000000"/>
          <w:sz w:val="22"/>
          <w:szCs w:val="22"/>
        </w:rPr>
        <w:t>indings</w:t>
      </w:r>
      <w:r w:rsidR="001E2CA3">
        <w:rPr>
          <w:rFonts w:ascii="Open Sans" w:eastAsia="Times New Roman" w:hAnsi="Open Sans" w:cs="Open Sans"/>
          <w:b/>
          <w:bCs/>
          <w:color w:val="000000"/>
          <w:sz w:val="22"/>
          <w:szCs w:val="22"/>
        </w:rPr>
        <w:t>:</w:t>
      </w:r>
    </w:p>
    <w:p w14:paraId="02FB6C46" w14:textId="62CBEEF9" w:rsidR="00791644" w:rsidRDefault="0038036A" w:rsidP="004A508A">
      <w:pPr>
        <w:numPr>
          <w:ilvl w:val="0"/>
          <w:numId w:val="12"/>
        </w:numPr>
        <w:spacing w:after="240" w:line="240" w:lineRule="auto"/>
        <w:textAlignment w:val="baseline"/>
        <w:rPr>
          <w:rFonts w:ascii="Open Sans" w:eastAsia="Times New Roman" w:hAnsi="Open Sans" w:cs="Open Sans"/>
          <w:color w:val="000000"/>
          <w:sz w:val="22"/>
          <w:szCs w:val="22"/>
        </w:rPr>
      </w:pPr>
      <w:r w:rsidRPr="0038036A">
        <w:rPr>
          <w:rFonts w:ascii="Open Sans" w:eastAsia="Times New Roman" w:hAnsi="Open Sans" w:cs="Open Sans"/>
          <w:color w:val="000000"/>
          <w:sz w:val="22"/>
          <w:szCs w:val="22"/>
        </w:rPr>
        <w:t xml:space="preserve">4 Challenge </w:t>
      </w:r>
      <w:r w:rsidRPr="00086CE7">
        <w:rPr>
          <w:rFonts w:ascii="Open Sans" w:eastAsia="Times New Roman" w:hAnsi="Open Sans" w:cs="Open Sans"/>
          <w:color w:val="000000"/>
          <w:sz w:val="22"/>
          <w:szCs w:val="22"/>
        </w:rPr>
        <w:t>participants (C2</w:t>
      </w:r>
      <w:r w:rsidR="00253F6B">
        <w:rPr>
          <w:rFonts w:ascii="Open Sans" w:eastAsia="Times New Roman" w:hAnsi="Open Sans" w:cs="Open Sans"/>
          <w:color w:val="000000"/>
          <w:sz w:val="22"/>
          <w:szCs w:val="22"/>
        </w:rPr>
        <w:t>) started</w:t>
      </w:r>
      <w:r w:rsidR="0061578D">
        <w:rPr>
          <w:rFonts w:ascii="Open Sans" w:eastAsia="Times New Roman" w:hAnsi="Open Sans" w:cs="Open Sans"/>
          <w:color w:val="000000"/>
          <w:sz w:val="22"/>
          <w:szCs w:val="22"/>
        </w:rPr>
        <w:t xml:space="preserve"> planning for</w:t>
      </w:r>
      <w:r w:rsidRPr="0038036A">
        <w:rPr>
          <w:rFonts w:ascii="Open Sans" w:eastAsia="Times New Roman" w:hAnsi="Open Sans" w:cs="Open Sans"/>
          <w:color w:val="000000"/>
          <w:sz w:val="22"/>
          <w:szCs w:val="22"/>
        </w:rPr>
        <w:t xml:space="preserve"> new external communications strategies informed by gender-responsive health approaches, including podcasts, website updates and public education.</w:t>
      </w:r>
    </w:p>
    <w:p w14:paraId="36EC1E0C" w14:textId="03CC1621" w:rsidR="00E736EF" w:rsidRPr="00E736EF" w:rsidRDefault="00E736EF" w:rsidP="00E736EF">
      <w:pPr>
        <w:numPr>
          <w:ilvl w:val="0"/>
          <w:numId w:val="9"/>
        </w:numPr>
        <w:spacing w:after="240" w:line="240" w:lineRule="auto"/>
        <w:textAlignment w:val="baseline"/>
        <w:rPr>
          <w:rFonts w:ascii="Open Sans" w:eastAsia="Times New Roman" w:hAnsi="Open Sans" w:cs="Open Sans"/>
          <w:color w:val="000000"/>
          <w:sz w:val="22"/>
          <w:szCs w:val="22"/>
        </w:rPr>
      </w:pPr>
      <w:r w:rsidRPr="00DF04A6">
        <w:rPr>
          <w:rFonts w:ascii="Open Sans" w:eastAsia="Times New Roman" w:hAnsi="Open Sans" w:cs="Open Sans"/>
          <w:color w:val="000000"/>
          <w:sz w:val="22"/>
          <w:szCs w:val="22"/>
        </w:rPr>
        <w:t xml:space="preserve">The project enabled individual and organisational reflection, particularly around intersectionality, policy design and gender as a social determinant of health. </w:t>
      </w:r>
      <w:r w:rsidRPr="00DF04A6">
        <w:rPr>
          <w:rFonts w:ascii="Open Sans" w:eastAsia="Times New Roman" w:hAnsi="Open Sans" w:cs="Open Sans"/>
          <w:color w:val="000000"/>
          <w:sz w:val="22"/>
          <w:szCs w:val="22"/>
        </w:rPr>
        <w:lastRenderedPageBreak/>
        <w:t>Many users highlighted how engaging in Hub resources or activities shifted their language and awareness.</w:t>
      </w:r>
    </w:p>
    <w:p w14:paraId="377C9299" w14:textId="4DDEF1A3" w:rsidR="0078508E" w:rsidRDefault="0078508E" w:rsidP="0078498C">
      <w:pPr>
        <w:spacing w:after="240" w:line="240" w:lineRule="auto"/>
        <w:ind w:left="360"/>
        <w:textAlignment w:val="baseline"/>
        <w:rPr>
          <w:rFonts w:ascii="Open Sans" w:eastAsia="Times New Roman" w:hAnsi="Open Sans" w:cs="Open Sans"/>
          <w:color w:val="085042"/>
          <w:sz w:val="26"/>
          <w:szCs w:val="26"/>
        </w:rPr>
      </w:pPr>
      <w:r w:rsidRPr="0078498C">
        <w:rPr>
          <w:rFonts w:ascii="Open Sans" w:eastAsia="Times New Roman" w:hAnsi="Open Sans" w:cs="Open Sans"/>
          <w:color w:val="085042"/>
          <w:sz w:val="26"/>
          <w:szCs w:val="26"/>
        </w:rPr>
        <w:t xml:space="preserve">Over the </w:t>
      </w:r>
      <w:r w:rsidR="0078498C">
        <w:rPr>
          <w:rFonts w:ascii="Open Sans" w:eastAsia="Times New Roman" w:hAnsi="Open Sans" w:cs="Open Sans"/>
          <w:color w:val="085042"/>
          <w:sz w:val="26"/>
          <w:szCs w:val="26"/>
        </w:rPr>
        <w:t>6</w:t>
      </w:r>
      <w:r w:rsidRPr="0078498C">
        <w:rPr>
          <w:rFonts w:ascii="Open Sans" w:eastAsia="Times New Roman" w:hAnsi="Open Sans" w:cs="Open Sans"/>
          <w:color w:val="085042"/>
          <w:sz w:val="26"/>
          <w:szCs w:val="26"/>
        </w:rPr>
        <w:t xml:space="preserve"> weeks, we have learnt that we can provide spaces for women to discuss, pain and reproductive health. This helps women to understand women’s symptoms for heart disease, diabetes and other common lifestyle diseases which have predominantly been promoted for symptoms for men, </w:t>
      </w:r>
      <w:r w:rsidR="00103B61">
        <w:rPr>
          <w:rFonts w:ascii="Open Sans" w:eastAsia="Times New Roman" w:hAnsi="Open Sans" w:cs="Open Sans"/>
          <w:color w:val="085042"/>
          <w:sz w:val="26"/>
          <w:szCs w:val="26"/>
        </w:rPr>
        <w:t>…</w:t>
      </w:r>
      <w:r w:rsidR="007859EF">
        <w:rPr>
          <w:rFonts w:ascii="Open Sans" w:eastAsia="Times New Roman" w:hAnsi="Open Sans" w:cs="Open Sans"/>
          <w:color w:val="085042"/>
          <w:sz w:val="26"/>
          <w:szCs w:val="26"/>
        </w:rPr>
        <w:t xml:space="preserve"> </w:t>
      </w:r>
      <w:r w:rsidRPr="0078498C">
        <w:rPr>
          <w:rFonts w:ascii="Open Sans" w:eastAsia="Times New Roman" w:hAnsi="Open Sans" w:cs="Open Sans"/>
          <w:color w:val="085042"/>
          <w:sz w:val="26"/>
          <w:szCs w:val="26"/>
        </w:rPr>
        <w:t>so women have more information on their own health care</w:t>
      </w:r>
      <w:r w:rsidR="00162741" w:rsidRPr="0078498C">
        <w:rPr>
          <w:rFonts w:ascii="Open Sans" w:eastAsia="Times New Roman" w:hAnsi="Open Sans" w:cs="Open Sans"/>
          <w:color w:val="085042"/>
          <w:sz w:val="26"/>
          <w:szCs w:val="26"/>
        </w:rPr>
        <w:t>. – 6-Week Challenge organisation.</w:t>
      </w:r>
    </w:p>
    <w:p w14:paraId="55FD749B" w14:textId="77777777" w:rsidR="009843C7" w:rsidRPr="009843C7" w:rsidRDefault="009843C7" w:rsidP="009843C7">
      <w:pPr>
        <w:rPr>
          <w:rFonts w:ascii="Open Sans" w:hAnsi="Open Sans" w:cs="Open Sans"/>
          <w:sz w:val="22"/>
          <w:szCs w:val="22"/>
        </w:rPr>
      </w:pPr>
    </w:p>
    <w:p w14:paraId="67A450D6" w14:textId="0158F266" w:rsidR="0038036A" w:rsidRPr="0038036A" w:rsidRDefault="0038036A" w:rsidP="00DE1233">
      <w:pPr>
        <w:pStyle w:val="Heading3"/>
      </w:pPr>
      <w:bookmarkStart w:id="53" w:name="_Toc204631094"/>
      <w:r w:rsidRPr="0038036A">
        <w:t xml:space="preserve">Cumulative </w:t>
      </w:r>
      <w:r w:rsidR="00DE1233">
        <w:t>i</w:t>
      </w:r>
      <w:r w:rsidRPr="0038036A">
        <w:t>mpact</w:t>
      </w:r>
      <w:bookmarkEnd w:id="53"/>
    </w:p>
    <w:p w14:paraId="25BE1402" w14:textId="3896E5CE" w:rsidR="0038036A" w:rsidRPr="0038036A" w:rsidRDefault="0038036A" w:rsidP="00E73860">
      <w:pPr>
        <w:rPr>
          <w:rFonts w:ascii="Open Sans" w:eastAsia="Times New Roman" w:hAnsi="Open Sans" w:cs="Open Sans"/>
          <w:color w:val="000000"/>
          <w:sz w:val="22"/>
          <w:szCs w:val="22"/>
        </w:rPr>
      </w:pPr>
      <w:r w:rsidRPr="0038036A">
        <w:rPr>
          <w:rFonts w:ascii="Open Sans" w:eastAsia="Times New Roman" w:hAnsi="Open Sans" w:cs="Open Sans"/>
          <w:color w:val="000000"/>
          <w:sz w:val="22"/>
          <w:szCs w:val="22"/>
        </w:rPr>
        <w:t>The project catalysed a ripple effect of change across sectors and geographies, with tangible shifts in:</w:t>
      </w:r>
    </w:p>
    <w:p w14:paraId="3529EC7E" w14:textId="200DBF1C" w:rsidR="00BD2319" w:rsidRDefault="00DE1233" w:rsidP="00BD2319">
      <w:pPr>
        <w:pStyle w:val="ListParagraph"/>
        <w:numPr>
          <w:ilvl w:val="0"/>
          <w:numId w:val="9"/>
        </w:numPr>
        <w:spacing w:after="240" w:line="240" w:lineRule="auto"/>
        <w:textAlignment w:val="baseline"/>
        <w:rPr>
          <w:rFonts w:ascii="Open Sans" w:eastAsia="Times New Roman" w:hAnsi="Open Sans" w:cs="Open Sans"/>
          <w:color w:val="000000"/>
          <w:sz w:val="22"/>
          <w:szCs w:val="22"/>
        </w:rPr>
      </w:pPr>
      <w:r>
        <w:rPr>
          <w:rFonts w:ascii="Open Sans" w:eastAsia="Times New Roman" w:hAnsi="Open Sans" w:cs="Open Sans"/>
          <w:color w:val="000000"/>
          <w:sz w:val="22"/>
          <w:szCs w:val="22"/>
        </w:rPr>
        <w:t>i</w:t>
      </w:r>
      <w:r w:rsidR="0038036A" w:rsidRPr="0038036A">
        <w:rPr>
          <w:rFonts w:ascii="Open Sans" w:eastAsia="Times New Roman" w:hAnsi="Open Sans" w:cs="Open Sans"/>
          <w:color w:val="000000"/>
          <w:sz w:val="22"/>
          <w:szCs w:val="22"/>
        </w:rPr>
        <w:t>nternal workplace practice</w:t>
      </w:r>
      <w:r w:rsidR="00253F6B">
        <w:rPr>
          <w:rFonts w:ascii="Open Sans" w:eastAsia="Times New Roman" w:hAnsi="Open Sans" w:cs="Open Sans"/>
          <w:color w:val="000000"/>
          <w:sz w:val="22"/>
          <w:szCs w:val="22"/>
        </w:rPr>
        <w:t xml:space="preserve">, </w:t>
      </w:r>
      <w:r w:rsidR="0038036A" w:rsidRPr="0038036A">
        <w:rPr>
          <w:rFonts w:ascii="Open Sans" w:eastAsia="Times New Roman" w:hAnsi="Open Sans" w:cs="Open Sans"/>
          <w:color w:val="000000"/>
          <w:sz w:val="22"/>
          <w:szCs w:val="22"/>
        </w:rPr>
        <w:t>for example, policy updates, staff onboarding</w:t>
      </w:r>
    </w:p>
    <w:p w14:paraId="2241CF15" w14:textId="5827A0FD" w:rsidR="00BD2319" w:rsidRDefault="00DE1233" w:rsidP="00BD2319">
      <w:pPr>
        <w:pStyle w:val="ListParagraph"/>
        <w:numPr>
          <w:ilvl w:val="0"/>
          <w:numId w:val="9"/>
        </w:numPr>
        <w:spacing w:after="240" w:line="240" w:lineRule="auto"/>
        <w:textAlignment w:val="baseline"/>
        <w:rPr>
          <w:rFonts w:ascii="Open Sans" w:eastAsia="Times New Roman" w:hAnsi="Open Sans" w:cs="Open Sans"/>
          <w:color w:val="000000"/>
          <w:sz w:val="22"/>
          <w:szCs w:val="22"/>
        </w:rPr>
      </w:pPr>
      <w:r w:rsidRPr="00BD2319">
        <w:rPr>
          <w:rFonts w:ascii="Open Sans" w:eastAsia="Times New Roman" w:hAnsi="Open Sans" w:cs="Open Sans"/>
          <w:color w:val="000000"/>
          <w:sz w:val="22"/>
          <w:szCs w:val="22"/>
        </w:rPr>
        <w:t>s</w:t>
      </w:r>
      <w:r w:rsidR="0038036A" w:rsidRPr="00BD2319">
        <w:rPr>
          <w:rFonts w:ascii="Open Sans" w:eastAsia="Times New Roman" w:hAnsi="Open Sans" w:cs="Open Sans"/>
          <w:color w:val="000000"/>
          <w:sz w:val="22"/>
          <w:szCs w:val="22"/>
        </w:rPr>
        <w:t>ectoral collaboration</w:t>
      </w:r>
      <w:r w:rsidR="00253F6B">
        <w:rPr>
          <w:rFonts w:ascii="Open Sans" w:eastAsia="Times New Roman" w:hAnsi="Open Sans" w:cs="Open Sans"/>
          <w:color w:val="000000"/>
          <w:sz w:val="22"/>
          <w:szCs w:val="22"/>
        </w:rPr>
        <w:t xml:space="preserve">, </w:t>
      </w:r>
      <w:r w:rsidR="0038036A" w:rsidRPr="00BD2319">
        <w:rPr>
          <w:rFonts w:ascii="Open Sans" w:eastAsia="Times New Roman" w:hAnsi="Open Sans" w:cs="Open Sans"/>
          <w:color w:val="000000"/>
          <w:sz w:val="22"/>
          <w:szCs w:val="22"/>
        </w:rPr>
        <w:t>for example, peer-learning, co-hosted events</w:t>
      </w:r>
    </w:p>
    <w:p w14:paraId="0A6CAF9E" w14:textId="56E6E4C7" w:rsidR="0038036A" w:rsidRPr="00BD2319" w:rsidRDefault="00DE1233" w:rsidP="00BD2319">
      <w:pPr>
        <w:pStyle w:val="ListParagraph"/>
        <w:numPr>
          <w:ilvl w:val="0"/>
          <w:numId w:val="9"/>
        </w:numPr>
        <w:spacing w:after="240" w:line="240" w:lineRule="auto"/>
        <w:textAlignment w:val="baseline"/>
        <w:rPr>
          <w:rFonts w:ascii="Open Sans" w:eastAsia="Times New Roman" w:hAnsi="Open Sans" w:cs="Open Sans"/>
          <w:color w:val="000000"/>
          <w:sz w:val="22"/>
          <w:szCs w:val="22"/>
        </w:rPr>
      </w:pPr>
      <w:r w:rsidRPr="00BD2319">
        <w:rPr>
          <w:rFonts w:ascii="Open Sans" w:eastAsia="Times New Roman" w:hAnsi="Open Sans" w:cs="Open Sans"/>
          <w:color w:val="000000"/>
          <w:sz w:val="22"/>
          <w:szCs w:val="22"/>
        </w:rPr>
        <w:t>p</w:t>
      </w:r>
      <w:r w:rsidR="0038036A" w:rsidRPr="00BD2319">
        <w:rPr>
          <w:rFonts w:ascii="Open Sans" w:eastAsia="Times New Roman" w:hAnsi="Open Sans" w:cs="Open Sans"/>
          <w:color w:val="000000"/>
          <w:sz w:val="22"/>
          <w:szCs w:val="22"/>
        </w:rPr>
        <w:t>olicy engagement</w:t>
      </w:r>
      <w:r w:rsidR="00253F6B">
        <w:rPr>
          <w:rFonts w:ascii="Open Sans" w:eastAsia="Times New Roman" w:hAnsi="Open Sans" w:cs="Open Sans"/>
          <w:color w:val="000000"/>
          <w:sz w:val="22"/>
          <w:szCs w:val="22"/>
        </w:rPr>
        <w:t xml:space="preserve">, </w:t>
      </w:r>
      <w:r w:rsidR="0038036A" w:rsidRPr="00BD2319">
        <w:rPr>
          <w:rFonts w:ascii="Open Sans" w:eastAsia="Times New Roman" w:hAnsi="Open Sans" w:cs="Open Sans"/>
          <w:color w:val="000000"/>
          <w:sz w:val="22"/>
          <w:szCs w:val="22"/>
        </w:rPr>
        <w:t>for example, submissions, advocacy campaigns</w:t>
      </w:r>
      <w:r w:rsidR="00253F6B">
        <w:rPr>
          <w:rFonts w:ascii="Open Sans" w:eastAsia="Times New Roman" w:hAnsi="Open Sans" w:cs="Open Sans"/>
          <w:color w:val="000000"/>
          <w:sz w:val="22"/>
          <w:szCs w:val="22"/>
        </w:rPr>
        <w:t>.</w:t>
      </w:r>
    </w:p>
    <w:p w14:paraId="49FD1355" w14:textId="72E38FCA" w:rsidR="00A638E9" w:rsidRDefault="00A638E9" w:rsidP="00A638E9">
      <w:pPr>
        <w:ind w:left="284" w:right="284"/>
        <w:rPr>
          <w:rFonts w:ascii="Open Sans" w:eastAsia="Times New Roman" w:hAnsi="Open Sans" w:cs="Open Sans"/>
          <w:color w:val="000000"/>
          <w:sz w:val="22"/>
          <w:szCs w:val="22"/>
        </w:rPr>
      </w:pPr>
      <w:r>
        <w:rPr>
          <w:rFonts w:ascii="Open Sans" w:hAnsi="Open Sans" w:cs="Open Sans"/>
          <w:noProof/>
          <w:sz w:val="22"/>
          <w:szCs w:val="22"/>
        </w:rPr>
        <mc:AlternateContent>
          <mc:Choice Requires="wps">
            <w:drawing>
              <wp:anchor distT="0" distB="0" distL="114300" distR="114300" simplePos="0" relativeHeight="251696131" behindDoc="0" locked="0" layoutInCell="1" allowOverlap="1" wp14:anchorId="28A2856A" wp14:editId="7D6B7DF0">
                <wp:simplePos x="0" y="0"/>
                <wp:positionH relativeFrom="column">
                  <wp:posOffset>52901</wp:posOffset>
                </wp:positionH>
                <wp:positionV relativeFrom="paragraph">
                  <wp:posOffset>152315</wp:posOffset>
                </wp:positionV>
                <wp:extent cx="5551170" cy="574839"/>
                <wp:effectExtent l="57150" t="19050" r="68580" b="92075"/>
                <wp:wrapNone/>
                <wp:docPr id="1176529408"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51170" cy="574839"/>
                        </a:xfrm>
                        <a:prstGeom prst="roundRect">
                          <a:avLst/>
                        </a:prstGeom>
                        <a:noFill/>
                        <a:ln>
                          <a:solidFill>
                            <a:srgbClr val="085042"/>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18884B" id="Rectangle: Rounded Corners 13" o:spid="_x0000_s1026" alt="&quot;&quot;" style="position:absolute;margin-left:4.15pt;margin-top:12pt;width:437.1pt;height:45.25pt;z-index:2516961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" filled="f" strokecolor="#085042">
                <v:shadow on="t" color="black" opacity="22937f" origin=",.5" offset="0,.63889mm"/>
              </v:roundrect>
            </w:pict>
          </mc:Fallback>
        </mc:AlternateContent>
      </w:r>
    </w:p>
    <w:p w14:paraId="0699E8A4" w14:textId="10BE9042" w:rsidR="0038036A" w:rsidRDefault="00253F6B" w:rsidP="00A638E9">
      <w:pPr>
        <w:ind w:left="284" w:right="284"/>
        <w:rPr>
          <w:rFonts w:ascii="Open Sans" w:eastAsia="Times New Roman" w:hAnsi="Open Sans" w:cs="Open Sans"/>
          <w:color w:val="000000"/>
          <w:sz w:val="22"/>
          <w:szCs w:val="22"/>
        </w:rPr>
      </w:pPr>
      <w:r w:rsidRPr="00927200">
        <w:rPr>
          <w:rFonts w:ascii="Open Sans" w:eastAsia="Times New Roman" w:hAnsi="Open Sans" w:cs="Open Sans"/>
          <w:color w:val="000000"/>
          <w:sz w:val="22"/>
          <w:szCs w:val="22"/>
        </w:rPr>
        <w:t>‘</w:t>
      </w:r>
      <w:r w:rsidR="0038036A" w:rsidRPr="00927200">
        <w:rPr>
          <w:rFonts w:ascii="Open Sans" w:eastAsia="Times New Roman" w:hAnsi="Open Sans" w:cs="Open Sans"/>
          <w:color w:val="000000"/>
          <w:sz w:val="22"/>
          <w:szCs w:val="22"/>
        </w:rPr>
        <w:t xml:space="preserve">It has </w:t>
      </w:r>
      <w:r w:rsidR="0038036A" w:rsidRPr="00A638E9">
        <w:rPr>
          <w:rFonts w:ascii="Open Sans" w:hAnsi="Open Sans" w:cs="Open Sans"/>
          <w:sz w:val="22"/>
          <w:szCs w:val="22"/>
        </w:rPr>
        <w:t>helped</w:t>
      </w:r>
      <w:r w:rsidR="0038036A" w:rsidRPr="00927200">
        <w:rPr>
          <w:rFonts w:ascii="Open Sans" w:eastAsia="Times New Roman" w:hAnsi="Open Sans" w:cs="Open Sans"/>
          <w:color w:val="000000"/>
          <w:sz w:val="22"/>
          <w:szCs w:val="22"/>
        </w:rPr>
        <w:t xml:space="preserve"> me reflect on how agency and structural barriers impact health, particularly for migrants and gender-diverse people.</w:t>
      </w:r>
      <w:r w:rsidRPr="00927200">
        <w:rPr>
          <w:rFonts w:ascii="Open Sans" w:eastAsia="Times New Roman" w:hAnsi="Open Sans" w:cs="Open Sans"/>
          <w:color w:val="000000"/>
          <w:sz w:val="22"/>
          <w:szCs w:val="22"/>
        </w:rPr>
        <w:t>’</w:t>
      </w:r>
      <w:r w:rsidR="0038036A" w:rsidRPr="00927200">
        <w:rPr>
          <w:rFonts w:ascii="Open Sans" w:eastAsia="Times New Roman" w:hAnsi="Open Sans" w:cs="Open Sans"/>
          <w:b/>
          <w:bCs/>
          <w:color w:val="000000"/>
          <w:sz w:val="22"/>
          <w:szCs w:val="22"/>
        </w:rPr>
        <w:t xml:space="preserve"> </w:t>
      </w:r>
      <w:r w:rsidRPr="00927200">
        <w:rPr>
          <w:rFonts w:ascii="Open Sans" w:eastAsia="Times New Roman" w:hAnsi="Open Sans" w:cs="Open Sans"/>
          <w:color w:val="000000"/>
          <w:sz w:val="22"/>
          <w:szCs w:val="22"/>
        </w:rPr>
        <w:t>-</w:t>
      </w:r>
      <w:r w:rsidR="0038036A" w:rsidRPr="00927200">
        <w:rPr>
          <w:rFonts w:ascii="Open Sans" w:eastAsia="Times New Roman" w:hAnsi="Open Sans" w:cs="Open Sans"/>
          <w:color w:val="000000"/>
          <w:sz w:val="22"/>
          <w:szCs w:val="22"/>
        </w:rPr>
        <w:t xml:space="preserve"> </w:t>
      </w:r>
      <w:r w:rsidR="00CB5795" w:rsidRPr="00927200">
        <w:rPr>
          <w:rFonts w:ascii="Open Sans" w:eastAsia="Times New Roman" w:hAnsi="Open Sans" w:cs="Open Sans"/>
          <w:color w:val="000000"/>
          <w:sz w:val="22"/>
          <w:szCs w:val="22"/>
        </w:rPr>
        <w:t>Hub user</w:t>
      </w:r>
      <w:r w:rsidRPr="00927200">
        <w:rPr>
          <w:rFonts w:ascii="Open Sans" w:eastAsia="Times New Roman" w:hAnsi="Open Sans" w:cs="Open Sans"/>
          <w:color w:val="000000"/>
          <w:sz w:val="22"/>
          <w:szCs w:val="22"/>
        </w:rPr>
        <w:t>.</w:t>
      </w:r>
    </w:p>
    <w:p w14:paraId="70A0ABC0" w14:textId="0D44C409" w:rsidR="00A638E9" w:rsidRPr="00927200" w:rsidRDefault="00A638E9" w:rsidP="00A638E9">
      <w:pPr>
        <w:ind w:left="284" w:right="284"/>
        <w:rPr>
          <w:rFonts w:ascii="Open Sans" w:eastAsia="Times New Roman" w:hAnsi="Open Sans" w:cs="Open Sans"/>
          <w:b/>
          <w:bCs/>
          <w:color w:val="000000"/>
          <w:sz w:val="22"/>
          <w:szCs w:val="22"/>
        </w:rPr>
      </w:pPr>
    </w:p>
    <w:p w14:paraId="3EA4A606" w14:textId="58DAED1B" w:rsidR="00A638E9" w:rsidRDefault="00A638E9" w:rsidP="00927200">
      <w:pPr>
        <w:spacing w:after="240" w:line="240" w:lineRule="auto"/>
        <w:ind w:left="284" w:right="284"/>
        <w:textAlignment w:val="baseline"/>
        <w:rPr>
          <w:rFonts w:ascii="Open Sans" w:eastAsia="Times New Roman" w:hAnsi="Open Sans" w:cs="Open Sans"/>
          <w:color w:val="000000"/>
          <w:sz w:val="22"/>
          <w:szCs w:val="22"/>
        </w:rPr>
      </w:pPr>
      <w:r>
        <w:rPr>
          <w:rFonts w:ascii="Open Sans" w:hAnsi="Open Sans" w:cs="Open Sans"/>
          <w:noProof/>
          <w:sz w:val="22"/>
          <w:szCs w:val="22"/>
        </w:rPr>
        <mc:AlternateContent>
          <mc:Choice Requires="wps">
            <w:drawing>
              <wp:anchor distT="0" distB="0" distL="114300" distR="114300" simplePos="0" relativeHeight="251698179" behindDoc="0" locked="0" layoutInCell="1" allowOverlap="1" wp14:anchorId="12521CA1" wp14:editId="569FC0B2">
                <wp:simplePos x="0" y="0"/>
                <wp:positionH relativeFrom="column">
                  <wp:posOffset>52561</wp:posOffset>
                </wp:positionH>
                <wp:positionV relativeFrom="paragraph">
                  <wp:posOffset>228600</wp:posOffset>
                </wp:positionV>
                <wp:extent cx="5551170" cy="801082"/>
                <wp:effectExtent l="57150" t="19050" r="68580" b="94615"/>
                <wp:wrapNone/>
                <wp:docPr id="1610488772"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51170" cy="801082"/>
                        </a:xfrm>
                        <a:prstGeom prst="roundRect">
                          <a:avLst/>
                        </a:prstGeom>
                        <a:noFill/>
                        <a:ln>
                          <a:solidFill>
                            <a:srgbClr val="085042"/>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D36BDF" id="Rectangle: Rounded Corners 13" o:spid="_x0000_s1026" alt="&quot;&quot;" style="position:absolute;margin-left:4.15pt;margin-top:18pt;width:437.1pt;height:63.1pt;z-index:2516981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" filled="f" strokecolor="#085042">
                <v:shadow on="t" color="black" opacity="22937f" origin=",.5" offset="0,.63889mm"/>
              </v:roundrect>
            </w:pict>
          </mc:Fallback>
        </mc:AlternateContent>
      </w:r>
    </w:p>
    <w:p w14:paraId="597E7D72" w14:textId="15898C60" w:rsidR="0038036A" w:rsidRPr="00927200" w:rsidRDefault="00253F6B" w:rsidP="00927200">
      <w:pPr>
        <w:spacing w:after="240" w:line="240" w:lineRule="auto"/>
        <w:ind w:left="284" w:right="284"/>
        <w:textAlignment w:val="baseline"/>
        <w:rPr>
          <w:rFonts w:ascii="Open Sans" w:eastAsia="Times New Roman" w:hAnsi="Open Sans" w:cs="Open Sans"/>
          <w:b/>
          <w:bCs/>
          <w:color w:val="000000"/>
          <w:sz w:val="22"/>
          <w:szCs w:val="22"/>
        </w:rPr>
      </w:pPr>
      <w:r w:rsidRPr="00927200">
        <w:rPr>
          <w:rFonts w:ascii="Open Sans" w:eastAsia="Times New Roman" w:hAnsi="Open Sans" w:cs="Open Sans"/>
          <w:color w:val="000000"/>
          <w:sz w:val="22"/>
          <w:szCs w:val="22"/>
        </w:rPr>
        <w:t>‘</w:t>
      </w:r>
      <w:r w:rsidR="0038036A" w:rsidRPr="00927200">
        <w:rPr>
          <w:rFonts w:ascii="Open Sans" w:eastAsia="Times New Roman" w:hAnsi="Open Sans" w:cs="Open Sans"/>
          <w:color w:val="000000"/>
          <w:sz w:val="22"/>
          <w:szCs w:val="22"/>
        </w:rPr>
        <w:t>We are now embedding gender-responsive frameworks into leadership strategy and service design. The Hub has reshaped our approach.</w:t>
      </w:r>
      <w:r w:rsidRPr="00927200">
        <w:rPr>
          <w:rFonts w:ascii="Open Sans" w:eastAsia="Times New Roman" w:hAnsi="Open Sans" w:cs="Open Sans"/>
          <w:color w:val="000000"/>
          <w:sz w:val="22"/>
          <w:szCs w:val="22"/>
        </w:rPr>
        <w:t>’</w:t>
      </w:r>
      <w:r w:rsidR="0038036A" w:rsidRPr="00927200">
        <w:rPr>
          <w:rFonts w:ascii="Open Sans" w:eastAsia="Times New Roman" w:hAnsi="Open Sans" w:cs="Open Sans"/>
          <w:b/>
          <w:bCs/>
          <w:color w:val="000000"/>
          <w:sz w:val="22"/>
          <w:szCs w:val="22"/>
        </w:rPr>
        <w:t xml:space="preserve"> </w:t>
      </w:r>
      <w:r w:rsidRPr="00927200">
        <w:rPr>
          <w:rFonts w:ascii="Open Sans" w:eastAsia="Times New Roman" w:hAnsi="Open Sans" w:cs="Open Sans"/>
          <w:color w:val="000000"/>
          <w:sz w:val="22"/>
          <w:szCs w:val="22"/>
        </w:rPr>
        <w:t>-</w:t>
      </w:r>
      <w:r w:rsidR="0038036A" w:rsidRPr="00927200">
        <w:rPr>
          <w:rFonts w:ascii="Open Sans" w:eastAsia="Times New Roman" w:hAnsi="Open Sans" w:cs="Open Sans"/>
          <w:color w:val="000000"/>
          <w:sz w:val="22"/>
          <w:szCs w:val="22"/>
        </w:rPr>
        <w:t xml:space="preserve"> 6-Week Challenge </w:t>
      </w:r>
      <w:r w:rsidRPr="00927200">
        <w:rPr>
          <w:rFonts w:ascii="Open Sans" w:eastAsia="Times New Roman" w:hAnsi="Open Sans" w:cs="Open Sans"/>
          <w:color w:val="000000"/>
          <w:sz w:val="22"/>
          <w:szCs w:val="22"/>
        </w:rPr>
        <w:t>o</w:t>
      </w:r>
      <w:r w:rsidR="0038036A" w:rsidRPr="00927200">
        <w:rPr>
          <w:rFonts w:ascii="Open Sans" w:eastAsia="Times New Roman" w:hAnsi="Open Sans" w:cs="Open Sans"/>
          <w:color w:val="000000"/>
          <w:sz w:val="22"/>
          <w:szCs w:val="22"/>
        </w:rPr>
        <w:t>rganisation</w:t>
      </w:r>
      <w:r w:rsidRPr="00927200">
        <w:rPr>
          <w:rFonts w:ascii="Open Sans" w:eastAsia="Times New Roman" w:hAnsi="Open Sans" w:cs="Open Sans"/>
          <w:color w:val="000000"/>
          <w:sz w:val="22"/>
          <w:szCs w:val="22"/>
        </w:rPr>
        <w:t>.</w:t>
      </w:r>
    </w:p>
    <w:p w14:paraId="0A0DBAEB" w14:textId="77777777" w:rsidR="007859EF" w:rsidRDefault="007859EF" w:rsidP="0038036A">
      <w:pPr>
        <w:spacing w:after="240" w:line="240" w:lineRule="auto"/>
        <w:textAlignment w:val="baseline"/>
        <w:rPr>
          <w:rFonts w:ascii="Open Sans" w:eastAsia="Times New Roman" w:hAnsi="Open Sans" w:cs="Open Sans"/>
          <w:color w:val="000000"/>
          <w:sz w:val="22"/>
          <w:szCs w:val="22"/>
        </w:rPr>
      </w:pPr>
    </w:p>
    <w:p w14:paraId="5B3DADD4" w14:textId="7CE8CD02" w:rsidR="0038036A" w:rsidRDefault="0038036A" w:rsidP="0058394A">
      <w:pPr>
        <w:rPr>
          <w:rFonts w:ascii="Open Sans" w:hAnsi="Open Sans" w:cs="Open Sans"/>
          <w:sz w:val="22"/>
          <w:szCs w:val="22"/>
        </w:rPr>
      </w:pPr>
      <w:r w:rsidRPr="0058394A">
        <w:rPr>
          <w:rFonts w:ascii="Open Sans" w:hAnsi="Open Sans" w:cs="Open Sans"/>
          <w:sz w:val="22"/>
          <w:szCs w:val="22"/>
        </w:rPr>
        <w:t>While resourcing limitations, staff turnover and geography (for example, minimal reach in</w:t>
      </w:r>
      <w:r w:rsidR="001E3B6B" w:rsidRPr="0058394A">
        <w:rPr>
          <w:rFonts w:ascii="Open Sans" w:hAnsi="Open Sans" w:cs="Open Sans"/>
          <w:sz w:val="22"/>
          <w:szCs w:val="22"/>
        </w:rPr>
        <w:t xml:space="preserve"> Northern Territory and</w:t>
      </w:r>
      <w:r w:rsidRPr="0058394A">
        <w:rPr>
          <w:rFonts w:ascii="Open Sans" w:hAnsi="Open Sans" w:cs="Open Sans"/>
          <w:sz w:val="22"/>
          <w:szCs w:val="22"/>
        </w:rPr>
        <w:t xml:space="preserve"> S</w:t>
      </w:r>
      <w:r w:rsidR="001E3B6B" w:rsidRPr="0058394A">
        <w:rPr>
          <w:rFonts w:ascii="Open Sans" w:hAnsi="Open Sans" w:cs="Open Sans"/>
          <w:sz w:val="22"/>
          <w:szCs w:val="22"/>
        </w:rPr>
        <w:t>outh Australia</w:t>
      </w:r>
      <w:r w:rsidRPr="0058394A">
        <w:rPr>
          <w:rFonts w:ascii="Open Sans" w:hAnsi="Open Sans" w:cs="Open Sans"/>
          <w:sz w:val="22"/>
          <w:szCs w:val="22"/>
        </w:rPr>
        <w:t>) presented barriers to uniform uptake, there is strong evidence of meaningful short- and medium-term outcomes across the project’s priority indicators.</w:t>
      </w:r>
    </w:p>
    <w:p w14:paraId="67636F98" w14:textId="77777777" w:rsidR="00E73860" w:rsidRPr="0058394A" w:rsidRDefault="00E73860" w:rsidP="0058394A">
      <w:pPr>
        <w:rPr>
          <w:rFonts w:ascii="Open Sans" w:hAnsi="Open Sans" w:cs="Open Sans"/>
          <w:sz w:val="22"/>
          <w:szCs w:val="22"/>
        </w:rPr>
      </w:pPr>
    </w:p>
    <w:p w14:paraId="6EDC8B56" w14:textId="05420D00" w:rsidR="0038036A" w:rsidRDefault="00253F6B" w:rsidP="00CD5754">
      <w:pPr>
        <w:spacing w:after="240" w:line="240" w:lineRule="auto"/>
        <w:ind w:left="360"/>
        <w:textAlignment w:val="baseline"/>
        <w:rPr>
          <w:rFonts w:ascii="Open Sans" w:eastAsia="Times New Roman" w:hAnsi="Open Sans" w:cs="Open Sans"/>
          <w:color w:val="085042"/>
          <w:sz w:val="26"/>
          <w:szCs w:val="26"/>
        </w:rPr>
      </w:pPr>
      <w:r w:rsidRPr="007859EF">
        <w:rPr>
          <w:rFonts w:ascii="Open Sans" w:hAnsi="Open Sans" w:cs="Open Sans"/>
          <w:color w:val="085042"/>
          <w:sz w:val="26"/>
          <w:szCs w:val="26"/>
        </w:rPr>
        <w:t>‘</w:t>
      </w:r>
      <w:r w:rsidR="0038036A" w:rsidRPr="007859EF">
        <w:rPr>
          <w:rFonts w:ascii="Open Sans" w:eastAsia="Times New Roman" w:hAnsi="Open Sans" w:cs="Open Sans"/>
          <w:color w:val="085042"/>
          <w:sz w:val="26"/>
          <w:szCs w:val="26"/>
        </w:rPr>
        <w:t>Congratulations</w:t>
      </w:r>
      <w:r w:rsidR="0038036A" w:rsidRPr="007859EF">
        <w:rPr>
          <w:rFonts w:ascii="Open Sans" w:hAnsi="Open Sans" w:cs="Open Sans"/>
          <w:color w:val="085042"/>
          <w:sz w:val="26"/>
          <w:szCs w:val="26"/>
        </w:rPr>
        <w:t xml:space="preserve"> for providing the practitioners and the community access to a better understanding of women's health resources and what it is to serve the sector.</w:t>
      </w:r>
      <w:r w:rsidRPr="007859EF">
        <w:rPr>
          <w:rFonts w:ascii="Open Sans" w:hAnsi="Open Sans" w:cs="Open Sans"/>
          <w:color w:val="085042"/>
          <w:sz w:val="26"/>
          <w:szCs w:val="26"/>
        </w:rPr>
        <w:t>’</w:t>
      </w:r>
      <w:r w:rsidR="0038036A" w:rsidRPr="007859EF">
        <w:rPr>
          <w:rFonts w:ascii="Open Sans" w:hAnsi="Open Sans" w:cs="Open Sans"/>
          <w:color w:val="085042"/>
          <w:sz w:val="26"/>
          <w:szCs w:val="26"/>
        </w:rPr>
        <w:t xml:space="preserve"> </w:t>
      </w:r>
      <w:r w:rsidRPr="007859EF">
        <w:rPr>
          <w:rFonts w:ascii="Open Sans" w:eastAsia="Times New Roman" w:hAnsi="Open Sans" w:cs="Open Sans"/>
          <w:color w:val="085042"/>
          <w:sz w:val="26"/>
          <w:szCs w:val="26"/>
        </w:rPr>
        <w:t>-</w:t>
      </w:r>
      <w:r w:rsidR="00CB5795" w:rsidRPr="007859EF">
        <w:rPr>
          <w:rFonts w:ascii="Open Sans" w:eastAsia="Times New Roman" w:hAnsi="Open Sans" w:cs="Open Sans"/>
          <w:color w:val="085042"/>
          <w:sz w:val="26"/>
          <w:szCs w:val="26"/>
        </w:rPr>
        <w:t xml:space="preserve"> Hub user</w:t>
      </w:r>
      <w:r w:rsidRPr="007859EF">
        <w:rPr>
          <w:rFonts w:ascii="Open Sans" w:eastAsia="Times New Roman" w:hAnsi="Open Sans" w:cs="Open Sans"/>
          <w:color w:val="085042"/>
          <w:sz w:val="26"/>
          <w:szCs w:val="26"/>
        </w:rPr>
        <w:t>.</w:t>
      </w:r>
    </w:p>
    <w:p w14:paraId="65E8DCD0" w14:textId="77777777" w:rsidR="007859EF" w:rsidRPr="007859EF" w:rsidRDefault="007859EF" w:rsidP="007859EF">
      <w:pPr>
        <w:rPr>
          <w:rFonts w:ascii="Open Sans" w:hAnsi="Open Sans" w:cs="Open Sans"/>
          <w:sz w:val="22"/>
          <w:szCs w:val="22"/>
        </w:rPr>
      </w:pPr>
    </w:p>
    <w:p w14:paraId="69426C30" w14:textId="66271FD6" w:rsidR="00472F15" w:rsidRDefault="00472F15" w:rsidP="00472F15">
      <w:pPr>
        <w:pStyle w:val="Heading2"/>
      </w:pPr>
      <w:bookmarkStart w:id="54" w:name="_Toc204631095"/>
      <w:r>
        <w:lastRenderedPageBreak/>
        <w:t>Learnings and reflection</w:t>
      </w:r>
      <w:bookmarkEnd w:id="54"/>
    </w:p>
    <w:p w14:paraId="07BF140C" w14:textId="3CADC846" w:rsidR="00472F15" w:rsidRDefault="00472F15" w:rsidP="00472F15">
      <w:pPr>
        <w:rPr>
          <w:rFonts w:ascii="Open Sans" w:hAnsi="Open Sans" w:cs="Open Sans"/>
          <w:sz w:val="22"/>
          <w:szCs w:val="22"/>
        </w:rPr>
      </w:pPr>
      <w:r w:rsidRPr="00472F15">
        <w:rPr>
          <w:rFonts w:ascii="Open Sans" w:hAnsi="Open Sans" w:cs="Open Sans"/>
          <w:sz w:val="22"/>
          <w:szCs w:val="22"/>
        </w:rPr>
        <w:t xml:space="preserve">This section captures what enabled the success of the </w:t>
      </w:r>
      <w:r w:rsidR="004A1B5F">
        <w:rPr>
          <w:rFonts w:ascii="Open Sans" w:hAnsi="Open Sans" w:cs="Open Sans"/>
          <w:sz w:val="22"/>
          <w:szCs w:val="22"/>
        </w:rPr>
        <w:t xml:space="preserve">refreshed </w:t>
      </w:r>
      <w:r w:rsidRPr="00472F15">
        <w:rPr>
          <w:rFonts w:ascii="Open Sans" w:hAnsi="Open Sans" w:cs="Open Sans"/>
          <w:sz w:val="22"/>
          <w:szCs w:val="22"/>
        </w:rPr>
        <w:t>Women’s Health Hub, the challenges encountered and the critical lessons that emerged through sustained feminist, intersectiona</w:t>
      </w:r>
      <w:r w:rsidR="004A1B5F">
        <w:rPr>
          <w:rFonts w:ascii="Open Sans" w:hAnsi="Open Sans" w:cs="Open Sans"/>
          <w:sz w:val="22"/>
          <w:szCs w:val="22"/>
        </w:rPr>
        <w:t>l, gender-responsive</w:t>
      </w:r>
      <w:r w:rsidRPr="00472F15">
        <w:rPr>
          <w:rFonts w:ascii="Open Sans" w:hAnsi="Open Sans" w:cs="Open Sans"/>
          <w:sz w:val="22"/>
          <w:szCs w:val="22"/>
        </w:rPr>
        <w:t xml:space="preserve"> and collaborative practice. Reflections from participants, the project team and partners reveal what it takes to build and sustain meaningful change in gender-responsive health.</w:t>
      </w:r>
    </w:p>
    <w:p w14:paraId="118C4830" w14:textId="77777777" w:rsidR="00472F15" w:rsidRDefault="00472F15" w:rsidP="00472F15">
      <w:pPr>
        <w:rPr>
          <w:rFonts w:ascii="Open Sans" w:hAnsi="Open Sans" w:cs="Open Sans"/>
          <w:sz w:val="22"/>
          <w:szCs w:val="22"/>
        </w:rPr>
      </w:pPr>
    </w:p>
    <w:p w14:paraId="2F47DD40" w14:textId="721DC80E" w:rsidR="00472F15" w:rsidRPr="00591C61" w:rsidRDefault="00472F15" w:rsidP="00472F15">
      <w:pPr>
        <w:pStyle w:val="Heading3"/>
      </w:pPr>
      <w:bookmarkStart w:id="55" w:name="_Toc204631096"/>
      <w:r w:rsidRPr="00591C61">
        <w:t xml:space="preserve">Enabling </w:t>
      </w:r>
      <w:r>
        <w:t>f</w:t>
      </w:r>
      <w:r w:rsidRPr="00591C61">
        <w:t>actors</w:t>
      </w:r>
      <w:bookmarkEnd w:id="55"/>
    </w:p>
    <w:p w14:paraId="72FFADF3" w14:textId="77777777" w:rsidR="00472F15" w:rsidRPr="00472F15" w:rsidRDefault="00472F15" w:rsidP="00472F15">
      <w:pPr>
        <w:rPr>
          <w:rFonts w:ascii="Open Sans" w:eastAsia="Times New Roman" w:hAnsi="Open Sans" w:cs="Open Sans"/>
          <w:color w:val="000000"/>
          <w:sz w:val="22"/>
          <w:szCs w:val="22"/>
        </w:rPr>
      </w:pPr>
      <w:r w:rsidRPr="00472F15">
        <w:rPr>
          <w:rFonts w:ascii="Open Sans" w:eastAsia="Times New Roman" w:hAnsi="Open Sans" w:cs="Open Sans"/>
          <w:color w:val="000000"/>
          <w:sz w:val="22"/>
          <w:szCs w:val="22"/>
        </w:rPr>
        <w:t xml:space="preserve">Several factors enabled the Hub’s </w:t>
      </w:r>
      <w:r w:rsidRPr="00472F15">
        <w:rPr>
          <w:rFonts w:ascii="Open Sans" w:hAnsi="Open Sans" w:cs="Open Sans"/>
          <w:sz w:val="22"/>
          <w:szCs w:val="22"/>
        </w:rPr>
        <w:t>strong</w:t>
      </w:r>
      <w:r w:rsidRPr="00472F15">
        <w:rPr>
          <w:rFonts w:ascii="Open Sans" w:eastAsia="Times New Roman" w:hAnsi="Open Sans" w:cs="Open Sans"/>
          <w:color w:val="000000"/>
          <w:sz w:val="22"/>
          <w:szCs w:val="22"/>
        </w:rPr>
        <w:t xml:space="preserve"> </w:t>
      </w:r>
      <w:r w:rsidRPr="00E73860">
        <w:rPr>
          <w:rFonts w:ascii="Open Sans" w:hAnsi="Open Sans" w:cs="Open Sans"/>
          <w:sz w:val="22"/>
          <w:szCs w:val="22"/>
        </w:rPr>
        <w:t>delivery</w:t>
      </w:r>
      <w:r w:rsidRPr="00472F15">
        <w:rPr>
          <w:rFonts w:ascii="Open Sans" w:eastAsia="Times New Roman" w:hAnsi="Open Sans" w:cs="Open Sans"/>
          <w:color w:val="000000"/>
          <w:sz w:val="22"/>
          <w:szCs w:val="22"/>
        </w:rPr>
        <w:t xml:space="preserve"> and impact:</w:t>
      </w:r>
    </w:p>
    <w:p w14:paraId="55C12AFA" w14:textId="77777777" w:rsidR="00472F15" w:rsidRPr="00472F15" w:rsidRDefault="00472F15" w:rsidP="007320DE">
      <w:pPr>
        <w:pStyle w:val="ListParagraph"/>
        <w:numPr>
          <w:ilvl w:val="0"/>
          <w:numId w:val="9"/>
        </w:numPr>
        <w:spacing w:after="240" w:line="240" w:lineRule="auto"/>
        <w:textAlignment w:val="baseline"/>
        <w:rPr>
          <w:rFonts w:ascii="Open Sans" w:eastAsia="Times New Roman" w:hAnsi="Open Sans" w:cs="Open Sans"/>
          <w:color w:val="000000"/>
          <w:sz w:val="22"/>
          <w:szCs w:val="22"/>
        </w:rPr>
      </w:pPr>
      <w:r w:rsidRPr="00472F15">
        <w:rPr>
          <w:rFonts w:ascii="Open Sans" w:eastAsia="Times New Roman" w:hAnsi="Open Sans" w:cs="Open Sans"/>
          <w:b/>
          <w:bCs/>
          <w:color w:val="000000"/>
          <w:sz w:val="22"/>
          <w:szCs w:val="22"/>
        </w:rPr>
        <w:t>Trusted, iterative co-development</w:t>
      </w:r>
      <w:r w:rsidRPr="00472F15">
        <w:rPr>
          <w:rFonts w:ascii="Open Sans" w:eastAsia="Times New Roman" w:hAnsi="Open Sans" w:cs="Open Sans"/>
          <w:color w:val="000000"/>
          <w:sz w:val="22"/>
          <w:szCs w:val="22"/>
        </w:rPr>
        <w:t>: Regular feedback loops and sector-led input shaped resources, training modules and implementation activities, ensuring continued relevance and uptake.</w:t>
      </w:r>
    </w:p>
    <w:p w14:paraId="6E9AA1A4" w14:textId="77777777" w:rsidR="00472F15" w:rsidRPr="00472F15" w:rsidRDefault="00472F15" w:rsidP="004A508A">
      <w:pPr>
        <w:numPr>
          <w:ilvl w:val="0"/>
          <w:numId w:val="12"/>
        </w:numPr>
        <w:spacing w:after="240" w:line="240" w:lineRule="auto"/>
        <w:textAlignment w:val="baseline"/>
        <w:rPr>
          <w:rFonts w:ascii="Open Sans" w:eastAsia="Times New Roman" w:hAnsi="Open Sans" w:cs="Open Sans"/>
          <w:color w:val="000000"/>
          <w:sz w:val="22"/>
          <w:szCs w:val="22"/>
        </w:rPr>
      </w:pPr>
      <w:r w:rsidRPr="00472F15">
        <w:rPr>
          <w:rFonts w:ascii="Open Sans" w:eastAsia="Times New Roman" w:hAnsi="Open Sans" w:cs="Open Sans"/>
          <w:b/>
          <w:bCs/>
          <w:color w:val="000000"/>
          <w:sz w:val="22"/>
          <w:szCs w:val="22"/>
        </w:rPr>
        <w:t>Funding continuity</w:t>
      </w:r>
      <w:r w:rsidRPr="00472F15">
        <w:rPr>
          <w:rFonts w:ascii="Open Sans" w:eastAsia="Times New Roman" w:hAnsi="Open Sans" w:cs="Open Sans"/>
          <w:color w:val="000000"/>
          <w:sz w:val="22"/>
          <w:szCs w:val="22"/>
        </w:rPr>
        <w:t>: Multi-year investment allowed for deeper partnerships and relationship-building across a diverse national network.</w:t>
      </w:r>
    </w:p>
    <w:p w14:paraId="3D381534" w14:textId="3491C1B8" w:rsidR="00472F15" w:rsidRDefault="00472F15" w:rsidP="004A508A">
      <w:pPr>
        <w:numPr>
          <w:ilvl w:val="0"/>
          <w:numId w:val="12"/>
        </w:numPr>
        <w:spacing w:after="240" w:line="240" w:lineRule="auto"/>
        <w:textAlignment w:val="baseline"/>
        <w:rPr>
          <w:rFonts w:ascii="Open Sans" w:eastAsia="Times New Roman" w:hAnsi="Open Sans" w:cs="Open Sans"/>
          <w:color w:val="000000"/>
          <w:sz w:val="22"/>
          <w:szCs w:val="22"/>
        </w:rPr>
      </w:pPr>
      <w:r w:rsidRPr="00472F15">
        <w:rPr>
          <w:rFonts w:ascii="Open Sans" w:eastAsia="Times New Roman" w:hAnsi="Open Sans" w:cs="Open Sans"/>
          <w:b/>
          <w:bCs/>
          <w:color w:val="000000"/>
          <w:sz w:val="22"/>
          <w:szCs w:val="22"/>
        </w:rPr>
        <w:t>Sector readiness</w:t>
      </w:r>
      <w:r w:rsidRPr="00472F15">
        <w:rPr>
          <w:rFonts w:ascii="Open Sans" w:eastAsia="Times New Roman" w:hAnsi="Open Sans" w:cs="Open Sans"/>
          <w:color w:val="000000"/>
          <w:sz w:val="22"/>
          <w:szCs w:val="22"/>
        </w:rPr>
        <w:t xml:space="preserve">: There was clear demand for inclusive, evidence-based resources on gender, health equity and intersectionality, particularly from </w:t>
      </w:r>
      <w:r w:rsidR="008523A0">
        <w:rPr>
          <w:rFonts w:ascii="Open Sans" w:eastAsia="Times New Roman" w:hAnsi="Open Sans" w:cs="Open Sans"/>
          <w:color w:val="000000"/>
          <w:sz w:val="22"/>
          <w:szCs w:val="22"/>
        </w:rPr>
        <w:t xml:space="preserve">organisations and individuals in </w:t>
      </w:r>
      <w:r w:rsidR="00637594">
        <w:rPr>
          <w:rFonts w:ascii="Open Sans" w:eastAsia="Times New Roman" w:hAnsi="Open Sans" w:cs="Open Sans"/>
          <w:color w:val="000000"/>
          <w:sz w:val="22"/>
          <w:szCs w:val="22"/>
        </w:rPr>
        <w:t xml:space="preserve">the public sector (for example, </w:t>
      </w:r>
      <w:r w:rsidR="008523A0">
        <w:rPr>
          <w:rFonts w:ascii="Open Sans" w:eastAsia="Times New Roman" w:hAnsi="Open Sans" w:cs="Open Sans"/>
          <w:color w:val="000000"/>
          <w:sz w:val="22"/>
          <w:szCs w:val="22"/>
        </w:rPr>
        <w:t>public</w:t>
      </w:r>
      <w:r w:rsidR="00552119">
        <w:rPr>
          <w:rFonts w:ascii="Open Sans" w:eastAsia="Times New Roman" w:hAnsi="Open Sans" w:cs="Open Sans"/>
          <w:color w:val="000000"/>
          <w:sz w:val="22"/>
          <w:szCs w:val="22"/>
        </w:rPr>
        <w:t xml:space="preserve"> </w:t>
      </w:r>
      <w:r w:rsidR="00637594">
        <w:rPr>
          <w:rFonts w:ascii="Open Sans" w:eastAsia="Times New Roman" w:hAnsi="Open Sans" w:cs="Open Sans"/>
          <w:color w:val="000000"/>
          <w:sz w:val="22"/>
          <w:szCs w:val="22"/>
        </w:rPr>
        <w:t xml:space="preserve">health and policy), community </w:t>
      </w:r>
      <w:r w:rsidR="00D24AD0">
        <w:rPr>
          <w:rFonts w:ascii="Open Sans" w:eastAsia="Times New Roman" w:hAnsi="Open Sans" w:cs="Open Sans"/>
          <w:color w:val="000000"/>
          <w:sz w:val="22"/>
          <w:szCs w:val="22"/>
        </w:rPr>
        <w:t xml:space="preserve">sector (for example, </w:t>
      </w:r>
      <w:r w:rsidR="00EE2217">
        <w:rPr>
          <w:rFonts w:ascii="Open Sans" w:eastAsia="Times New Roman" w:hAnsi="Open Sans" w:cs="Open Sans"/>
          <w:color w:val="000000"/>
          <w:sz w:val="22"/>
          <w:szCs w:val="22"/>
        </w:rPr>
        <w:t>women’s health</w:t>
      </w:r>
      <w:r w:rsidR="00CB72B4">
        <w:rPr>
          <w:rFonts w:ascii="Open Sans" w:eastAsia="Times New Roman" w:hAnsi="Open Sans" w:cs="Open Sans"/>
          <w:color w:val="000000"/>
          <w:sz w:val="22"/>
          <w:szCs w:val="22"/>
        </w:rPr>
        <w:t xml:space="preserve"> services</w:t>
      </w:r>
      <w:r w:rsidR="00EE2217">
        <w:rPr>
          <w:rFonts w:ascii="Open Sans" w:eastAsia="Times New Roman" w:hAnsi="Open Sans" w:cs="Open Sans"/>
          <w:color w:val="000000"/>
          <w:sz w:val="22"/>
          <w:szCs w:val="22"/>
        </w:rPr>
        <w:t>,</w:t>
      </w:r>
      <w:r w:rsidR="00D73893">
        <w:rPr>
          <w:rFonts w:ascii="Open Sans" w:eastAsia="Times New Roman" w:hAnsi="Open Sans" w:cs="Open Sans"/>
          <w:color w:val="000000"/>
          <w:sz w:val="22"/>
          <w:szCs w:val="22"/>
        </w:rPr>
        <w:t xml:space="preserve"> domestic, family and sexual violence,</w:t>
      </w:r>
      <w:r w:rsidR="00EE2217">
        <w:rPr>
          <w:rFonts w:ascii="Open Sans" w:eastAsia="Times New Roman" w:hAnsi="Open Sans" w:cs="Open Sans"/>
          <w:color w:val="000000"/>
          <w:sz w:val="22"/>
          <w:szCs w:val="22"/>
        </w:rPr>
        <w:t xml:space="preserve"> </w:t>
      </w:r>
      <w:r w:rsidR="00D73893">
        <w:rPr>
          <w:rFonts w:ascii="Open Sans" w:eastAsia="Times New Roman" w:hAnsi="Open Sans" w:cs="Open Sans"/>
          <w:color w:val="000000"/>
          <w:sz w:val="22"/>
          <w:szCs w:val="22"/>
        </w:rPr>
        <w:t xml:space="preserve">and </w:t>
      </w:r>
      <w:r w:rsidR="00CB72B4">
        <w:rPr>
          <w:rFonts w:ascii="Open Sans" w:eastAsia="Times New Roman" w:hAnsi="Open Sans" w:cs="Open Sans"/>
          <w:color w:val="000000"/>
          <w:sz w:val="22"/>
          <w:szCs w:val="22"/>
        </w:rPr>
        <w:t>grassroots women’s health and gender equity advocacy groups</w:t>
      </w:r>
      <w:r w:rsidR="00D73893">
        <w:rPr>
          <w:rFonts w:ascii="Open Sans" w:eastAsia="Times New Roman" w:hAnsi="Open Sans" w:cs="Open Sans"/>
          <w:color w:val="000000"/>
          <w:sz w:val="22"/>
          <w:szCs w:val="22"/>
        </w:rPr>
        <w:t>)</w:t>
      </w:r>
      <w:r w:rsidRPr="00472F15">
        <w:rPr>
          <w:rFonts w:ascii="Open Sans" w:eastAsia="Times New Roman" w:hAnsi="Open Sans" w:cs="Open Sans"/>
          <w:color w:val="000000"/>
          <w:sz w:val="22"/>
          <w:szCs w:val="22"/>
        </w:rPr>
        <w:t>.</w:t>
      </w:r>
      <w:r w:rsidR="00D24AD0">
        <w:rPr>
          <w:rFonts w:ascii="Open Sans" w:eastAsia="Times New Roman" w:hAnsi="Open Sans" w:cs="Open Sans"/>
          <w:color w:val="000000"/>
          <w:sz w:val="22"/>
          <w:szCs w:val="22"/>
        </w:rPr>
        <w:t xml:space="preserve"> Anecdotal feedback also showed </w:t>
      </w:r>
      <w:r w:rsidR="00A07520">
        <w:rPr>
          <w:rFonts w:ascii="Open Sans" w:eastAsia="Times New Roman" w:hAnsi="Open Sans" w:cs="Open Sans"/>
          <w:color w:val="000000"/>
          <w:sz w:val="22"/>
          <w:szCs w:val="22"/>
        </w:rPr>
        <w:t xml:space="preserve">access to national </w:t>
      </w:r>
      <w:r w:rsidR="00EE2217">
        <w:rPr>
          <w:rFonts w:ascii="Open Sans" w:eastAsia="Times New Roman" w:hAnsi="Open Sans" w:cs="Open Sans"/>
          <w:color w:val="000000"/>
          <w:sz w:val="22"/>
          <w:szCs w:val="22"/>
        </w:rPr>
        <w:t xml:space="preserve">networks of </w:t>
      </w:r>
      <w:r w:rsidR="00A07520">
        <w:rPr>
          <w:rFonts w:ascii="Open Sans" w:eastAsia="Times New Roman" w:hAnsi="Open Sans" w:cs="Open Sans"/>
          <w:color w:val="000000"/>
          <w:sz w:val="22"/>
          <w:szCs w:val="22"/>
        </w:rPr>
        <w:t>peak bodies</w:t>
      </w:r>
      <w:r w:rsidR="00EE2217">
        <w:rPr>
          <w:rFonts w:ascii="Open Sans" w:eastAsia="Times New Roman" w:hAnsi="Open Sans" w:cs="Open Sans"/>
          <w:color w:val="000000"/>
          <w:sz w:val="22"/>
          <w:szCs w:val="22"/>
        </w:rPr>
        <w:t xml:space="preserve"> </w:t>
      </w:r>
      <w:r w:rsidR="00A07520">
        <w:rPr>
          <w:rFonts w:ascii="Open Sans" w:eastAsia="Times New Roman" w:hAnsi="Open Sans" w:cs="Open Sans"/>
          <w:color w:val="000000"/>
          <w:sz w:val="22"/>
          <w:szCs w:val="22"/>
        </w:rPr>
        <w:t xml:space="preserve">and associations, including through the Health Peak Advisory Bodies Program supported </w:t>
      </w:r>
      <w:r w:rsidR="00EE2217">
        <w:rPr>
          <w:rFonts w:ascii="Open Sans" w:eastAsia="Times New Roman" w:hAnsi="Open Sans" w:cs="Open Sans"/>
          <w:color w:val="000000"/>
          <w:sz w:val="22"/>
          <w:szCs w:val="22"/>
        </w:rPr>
        <w:t xml:space="preserve">collaboration and engagement. </w:t>
      </w:r>
    </w:p>
    <w:p w14:paraId="6F0B3E6A" w14:textId="77777777" w:rsidR="007859EF" w:rsidRPr="007859EF" w:rsidRDefault="007859EF" w:rsidP="007C5460">
      <w:pPr>
        <w:spacing w:after="240" w:line="240" w:lineRule="auto"/>
        <w:textAlignment w:val="baseline"/>
        <w:rPr>
          <w:rFonts w:ascii="Open Sans" w:hAnsi="Open Sans" w:cs="Open Sans"/>
          <w:sz w:val="22"/>
          <w:szCs w:val="22"/>
        </w:rPr>
      </w:pPr>
      <w:bookmarkStart w:id="56" w:name="_Toc204631097"/>
    </w:p>
    <w:p w14:paraId="2B9232D9" w14:textId="30029B44" w:rsidR="00472F15" w:rsidRPr="00591C61" w:rsidRDefault="00472F15" w:rsidP="00472F15">
      <w:pPr>
        <w:pStyle w:val="Heading3"/>
      </w:pPr>
      <w:r>
        <w:t>Barriers and challenges</w:t>
      </w:r>
      <w:bookmarkEnd w:id="56"/>
    </w:p>
    <w:p w14:paraId="22B58933" w14:textId="6055EF46" w:rsidR="00472F15" w:rsidRPr="00472F15" w:rsidRDefault="00472F15" w:rsidP="00E73860">
      <w:pPr>
        <w:rPr>
          <w:rFonts w:ascii="Open Sans" w:eastAsia="Times New Roman" w:hAnsi="Open Sans" w:cs="Open Sans"/>
          <w:color w:val="000000"/>
          <w:sz w:val="22"/>
          <w:szCs w:val="22"/>
        </w:rPr>
      </w:pPr>
      <w:r w:rsidRPr="00472F15">
        <w:rPr>
          <w:rFonts w:ascii="Open Sans" w:eastAsia="Times New Roman" w:hAnsi="Open Sans" w:cs="Open Sans"/>
          <w:color w:val="000000"/>
          <w:sz w:val="22"/>
          <w:szCs w:val="22"/>
        </w:rPr>
        <w:t>Despite strong engagement</w:t>
      </w:r>
      <w:r w:rsidR="008D3EC2">
        <w:rPr>
          <w:rFonts w:ascii="Open Sans" w:eastAsia="Times New Roman" w:hAnsi="Open Sans" w:cs="Open Sans"/>
          <w:color w:val="000000"/>
          <w:sz w:val="22"/>
          <w:szCs w:val="22"/>
        </w:rPr>
        <w:t xml:space="preserve"> </w:t>
      </w:r>
      <w:r w:rsidR="008D3EC2" w:rsidRPr="00E73860">
        <w:rPr>
          <w:rFonts w:ascii="Open Sans" w:hAnsi="Open Sans" w:cs="Open Sans"/>
          <w:sz w:val="22"/>
          <w:szCs w:val="22"/>
        </w:rPr>
        <w:t>in</w:t>
      </w:r>
      <w:r w:rsidR="008D3EC2">
        <w:rPr>
          <w:rFonts w:ascii="Open Sans" w:eastAsia="Times New Roman" w:hAnsi="Open Sans" w:cs="Open Sans"/>
          <w:color w:val="000000"/>
          <w:sz w:val="22"/>
          <w:szCs w:val="22"/>
        </w:rPr>
        <w:t xml:space="preserve"> the Hub’s co-development</w:t>
      </w:r>
      <w:r w:rsidRPr="00472F15">
        <w:rPr>
          <w:rFonts w:ascii="Open Sans" w:eastAsia="Times New Roman" w:hAnsi="Open Sans" w:cs="Open Sans"/>
          <w:color w:val="000000"/>
          <w:sz w:val="22"/>
          <w:szCs w:val="22"/>
        </w:rPr>
        <w:t>, key challenges included the following:</w:t>
      </w:r>
    </w:p>
    <w:p w14:paraId="295D1F41" w14:textId="64A75B3E" w:rsidR="00472F15" w:rsidRPr="00472F15" w:rsidRDefault="00472F15" w:rsidP="004A508A">
      <w:pPr>
        <w:numPr>
          <w:ilvl w:val="0"/>
          <w:numId w:val="13"/>
        </w:numPr>
        <w:spacing w:after="240" w:line="240" w:lineRule="auto"/>
        <w:textAlignment w:val="baseline"/>
        <w:rPr>
          <w:rFonts w:ascii="Open Sans" w:eastAsia="Times New Roman" w:hAnsi="Open Sans" w:cs="Open Sans"/>
          <w:color w:val="000000"/>
          <w:sz w:val="22"/>
          <w:szCs w:val="22"/>
        </w:rPr>
      </w:pPr>
      <w:r w:rsidRPr="00547A5B">
        <w:rPr>
          <w:rFonts w:ascii="Open Sans" w:eastAsia="Times New Roman" w:hAnsi="Open Sans" w:cs="Open Sans"/>
          <w:b/>
          <w:bCs/>
          <w:color w:val="000000"/>
          <w:sz w:val="22"/>
          <w:szCs w:val="22"/>
        </w:rPr>
        <w:t>Project scale versus team capacity:</w:t>
      </w:r>
      <w:r w:rsidRPr="00472F15">
        <w:rPr>
          <w:rFonts w:ascii="Open Sans" w:eastAsia="Times New Roman" w:hAnsi="Open Sans" w:cs="Open Sans"/>
          <w:color w:val="000000"/>
          <w:sz w:val="22"/>
          <w:szCs w:val="22"/>
        </w:rPr>
        <w:t xml:space="preserve"> A small </w:t>
      </w:r>
      <w:r w:rsidR="009B14C3">
        <w:rPr>
          <w:rFonts w:ascii="Open Sans" w:eastAsia="Times New Roman" w:hAnsi="Open Sans" w:cs="Open Sans"/>
          <w:color w:val="000000"/>
          <w:sz w:val="22"/>
          <w:szCs w:val="22"/>
        </w:rPr>
        <w:t>part-time</w:t>
      </w:r>
      <w:r w:rsidRPr="00472F15">
        <w:rPr>
          <w:rFonts w:ascii="Open Sans" w:eastAsia="Times New Roman" w:hAnsi="Open Sans" w:cs="Open Sans"/>
          <w:color w:val="000000"/>
          <w:sz w:val="22"/>
          <w:szCs w:val="22"/>
        </w:rPr>
        <w:t xml:space="preserve"> team</w:t>
      </w:r>
      <w:r w:rsidR="00A64583">
        <w:rPr>
          <w:rFonts w:ascii="Open Sans" w:eastAsia="Times New Roman" w:hAnsi="Open Sans" w:cs="Open Sans"/>
          <w:color w:val="000000"/>
          <w:sz w:val="22"/>
          <w:szCs w:val="22"/>
        </w:rPr>
        <w:t xml:space="preserve"> </w:t>
      </w:r>
      <w:r w:rsidR="00253F6B">
        <w:rPr>
          <w:rFonts w:ascii="Open Sans" w:eastAsia="Times New Roman" w:hAnsi="Open Sans" w:cs="Open Sans"/>
          <w:color w:val="000000"/>
          <w:sz w:val="22"/>
          <w:szCs w:val="22"/>
        </w:rPr>
        <w:t>(</w:t>
      </w:r>
      <w:r w:rsidR="007003F6">
        <w:rPr>
          <w:rFonts w:ascii="Open Sans" w:eastAsia="Times New Roman" w:hAnsi="Open Sans" w:cs="Open Sans"/>
          <w:color w:val="000000"/>
          <w:sz w:val="22"/>
          <w:szCs w:val="22"/>
        </w:rPr>
        <w:t xml:space="preserve">less than 1.5 FTE staff) </w:t>
      </w:r>
      <w:r w:rsidRPr="00472F15">
        <w:rPr>
          <w:rFonts w:ascii="Open Sans" w:eastAsia="Times New Roman" w:hAnsi="Open Sans" w:cs="Open Sans"/>
          <w:color w:val="000000"/>
          <w:sz w:val="22"/>
          <w:szCs w:val="22"/>
        </w:rPr>
        <w:t>held all responsibility for content development, administration</w:t>
      </w:r>
      <w:r w:rsidR="00B975F0">
        <w:rPr>
          <w:rFonts w:ascii="Open Sans" w:eastAsia="Times New Roman" w:hAnsi="Open Sans" w:cs="Open Sans"/>
          <w:color w:val="000000"/>
          <w:sz w:val="22"/>
          <w:szCs w:val="22"/>
        </w:rPr>
        <w:t>, marketing communications</w:t>
      </w:r>
      <w:r w:rsidRPr="00472F15">
        <w:rPr>
          <w:rFonts w:ascii="Open Sans" w:eastAsia="Times New Roman" w:hAnsi="Open Sans" w:cs="Open Sans"/>
          <w:color w:val="000000"/>
          <w:sz w:val="22"/>
          <w:szCs w:val="22"/>
        </w:rPr>
        <w:t xml:space="preserve"> and facilitation across a large national initiative.</w:t>
      </w:r>
    </w:p>
    <w:p w14:paraId="707D6821" w14:textId="5AE1845C" w:rsidR="004863E5" w:rsidRDefault="00472F15" w:rsidP="004A508A">
      <w:pPr>
        <w:numPr>
          <w:ilvl w:val="0"/>
          <w:numId w:val="13"/>
        </w:numPr>
        <w:spacing w:after="240" w:line="240" w:lineRule="auto"/>
        <w:textAlignment w:val="baseline"/>
        <w:rPr>
          <w:rFonts w:ascii="Open Sans" w:eastAsia="Times New Roman" w:hAnsi="Open Sans" w:cs="Open Sans"/>
          <w:color w:val="000000"/>
          <w:sz w:val="22"/>
          <w:szCs w:val="22"/>
        </w:rPr>
      </w:pPr>
      <w:r w:rsidRPr="00547A5B">
        <w:rPr>
          <w:rFonts w:ascii="Open Sans" w:eastAsia="Times New Roman" w:hAnsi="Open Sans" w:cs="Open Sans"/>
          <w:b/>
          <w:bCs/>
          <w:color w:val="000000"/>
          <w:sz w:val="22"/>
          <w:szCs w:val="22"/>
        </w:rPr>
        <w:t>Uneven engagement across jurisdictions and sectors:</w:t>
      </w:r>
      <w:r w:rsidRPr="00472F15">
        <w:rPr>
          <w:rFonts w:ascii="Open Sans" w:eastAsia="Times New Roman" w:hAnsi="Open Sans" w:cs="Open Sans"/>
          <w:color w:val="000000"/>
          <w:sz w:val="22"/>
          <w:szCs w:val="22"/>
        </w:rPr>
        <w:t xml:space="preserve"> </w:t>
      </w:r>
      <w:r w:rsidR="00091783">
        <w:rPr>
          <w:rFonts w:ascii="Open Sans" w:eastAsia="Times New Roman" w:hAnsi="Open Sans" w:cs="Open Sans"/>
          <w:color w:val="000000"/>
          <w:sz w:val="22"/>
          <w:szCs w:val="22"/>
        </w:rPr>
        <w:t>Where s</w:t>
      </w:r>
      <w:r w:rsidRPr="00472F15">
        <w:rPr>
          <w:rFonts w:ascii="Open Sans" w:eastAsia="Times New Roman" w:hAnsi="Open Sans" w:cs="Open Sans"/>
          <w:color w:val="000000"/>
          <w:sz w:val="22"/>
          <w:szCs w:val="22"/>
        </w:rPr>
        <w:t xml:space="preserve">takeholder participation </w:t>
      </w:r>
      <w:r w:rsidR="00091783">
        <w:rPr>
          <w:rFonts w:ascii="Open Sans" w:eastAsia="Times New Roman" w:hAnsi="Open Sans" w:cs="Open Sans"/>
          <w:color w:val="000000"/>
          <w:sz w:val="22"/>
          <w:szCs w:val="22"/>
        </w:rPr>
        <w:t>was limited (</w:t>
      </w:r>
      <w:r w:rsidR="00507888">
        <w:rPr>
          <w:rFonts w:ascii="Open Sans" w:eastAsia="Times New Roman" w:hAnsi="Open Sans" w:cs="Open Sans"/>
          <w:color w:val="000000"/>
          <w:sz w:val="22"/>
          <w:szCs w:val="22"/>
        </w:rPr>
        <w:t>including in</w:t>
      </w:r>
      <w:r w:rsidRPr="00472F15">
        <w:rPr>
          <w:rFonts w:ascii="Open Sans" w:eastAsia="Times New Roman" w:hAnsi="Open Sans" w:cs="Open Sans"/>
          <w:color w:val="000000"/>
          <w:sz w:val="22"/>
          <w:szCs w:val="22"/>
        </w:rPr>
        <w:t xml:space="preserve"> Northern Territory</w:t>
      </w:r>
      <w:r w:rsidR="00F93C14">
        <w:rPr>
          <w:rFonts w:ascii="Open Sans" w:eastAsia="Times New Roman" w:hAnsi="Open Sans" w:cs="Open Sans"/>
          <w:color w:val="000000"/>
          <w:sz w:val="22"/>
          <w:szCs w:val="22"/>
        </w:rPr>
        <w:t xml:space="preserve">, </w:t>
      </w:r>
      <w:r w:rsidR="00F93C14" w:rsidRPr="00472F15">
        <w:rPr>
          <w:rFonts w:ascii="Open Sans" w:eastAsia="Times New Roman" w:hAnsi="Open Sans" w:cs="Open Sans"/>
          <w:color w:val="000000"/>
          <w:sz w:val="22"/>
          <w:szCs w:val="22"/>
        </w:rPr>
        <w:t>South Australia</w:t>
      </w:r>
      <w:r w:rsidRPr="00472F15">
        <w:rPr>
          <w:rFonts w:ascii="Open Sans" w:eastAsia="Times New Roman" w:hAnsi="Open Sans" w:cs="Open Sans"/>
          <w:color w:val="000000"/>
          <w:sz w:val="22"/>
          <w:szCs w:val="22"/>
        </w:rPr>
        <w:t xml:space="preserve"> </w:t>
      </w:r>
      <w:r w:rsidR="004A1B5F">
        <w:rPr>
          <w:rFonts w:ascii="Open Sans" w:eastAsia="Times New Roman" w:hAnsi="Open Sans" w:cs="Open Sans"/>
          <w:color w:val="000000"/>
          <w:sz w:val="22"/>
          <w:szCs w:val="22"/>
        </w:rPr>
        <w:t xml:space="preserve">and </w:t>
      </w:r>
      <w:r w:rsidR="004863E5">
        <w:rPr>
          <w:rFonts w:ascii="Open Sans" w:eastAsia="Times New Roman" w:hAnsi="Open Sans" w:cs="Open Sans"/>
          <w:color w:val="000000"/>
          <w:sz w:val="22"/>
          <w:szCs w:val="22"/>
        </w:rPr>
        <w:t xml:space="preserve">to some extent </w:t>
      </w:r>
      <w:r w:rsidR="004A1B5F">
        <w:rPr>
          <w:rFonts w:ascii="Open Sans" w:eastAsia="Times New Roman" w:hAnsi="Open Sans" w:cs="Open Sans"/>
          <w:color w:val="000000"/>
          <w:sz w:val="22"/>
          <w:szCs w:val="22"/>
        </w:rPr>
        <w:t>Western Australia</w:t>
      </w:r>
      <w:r w:rsidR="004863E5">
        <w:rPr>
          <w:rFonts w:ascii="Open Sans" w:eastAsia="Times New Roman" w:hAnsi="Open Sans" w:cs="Open Sans"/>
          <w:color w:val="000000"/>
          <w:sz w:val="22"/>
          <w:szCs w:val="22"/>
        </w:rPr>
        <w:t>)</w:t>
      </w:r>
      <w:r w:rsidR="00507888">
        <w:rPr>
          <w:rFonts w:ascii="Open Sans" w:eastAsia="Times New Roman" w:hAnsi="Open Sans" w:cs="Open Sans"/>
          <w:color w:val="000000"/>
          <w:sz w:val="22"/>
          <w:szCs w:val="22"/>
        </w:rPr>
        <w:t xml:space="preserve">, a larger investment is required </w:t>
      </w:r>
      <w:r w:rsidR="00883F1E">
        <w:rPr>
          <w:rFonts w:ascii="Open Sans" w:eastAsia="Times New Roman" w:hAnsi="Open Sans" w:cs="Open Sans"/>
          <w:color w:val="000000"/>
          <w:sz w:val="22"/>
          <w:szCs w:val="22"/>
        </w:rPr>
        <w:t xml:space="preserve">to equitably reach </w:t>
      </w:r>
      <w:r w:rsidR="006E7AC6">
        <w:rPr>
          <w:rFonts w:ascii="Open Sans" w:eastAsia="Times New Roman" w:hAnsi="Open Sans" w:cs="Open Sans"/>
          <w:color w:val="000000"/>
          <w:sz w:val="22"/>
          <w:szCs w:val="22"/>
        </w:rPr>
        <w:t>regions and sectors with less women’s health infrastructure, relationships and buy in.</w:t>
      </w:r>
    </w:p>
    <w:p w14:paraId="7484BD27" w14:textId="767ECA61" w:rsidR="00472F15" w:rsidRPr="00472F15" w:rsidRDefault="0062572F" w:rsidP="004A508A">
      <w:pPr>
        <w:numPr>
          <w:ilvl w:val="0"/>
          <w:numId w:val="13"/>
        </w:numPr>
        <w:spacing w:after="240" w:line="240" w:lineRule="auto"/>
        <w:textAlignment w:val="baseline"/>
        <w:rPr>
          <w:rFonts w:ascii="Open Sans" w:eastAsia="Times New Roman" w:hAnsi="Open Sans" w:cs="Open Sans"/>
          <w:color w:val="000000"/>
          <w:sz w:val="22"/>
          <w:szCs w:val="22"/>
        </w:rPr>
      </w:pPr>
      <w:r w:rsidRPr="00547A5B">
        <w:rPr>
          <w:rFonts w:ascii="Open Sans" w:eastAsia="Times New Roman" w:hAnsi="Open Sans" w:cs="Open Sans"/>
          <w:b/>
          <w:bCs/>
          <w:color w:val="000000"/>
          <w:sz w:val="22"/>
          <w:szCs w:val="22"/>
        </w:rPr>
        <w:t xml:space="preserve">Engagement of </w:t>
      </w:r>
      <w:r w:rsidR="00472F15" w:rsidRPr="00547A5B">
        <w:rPr>
          <w:rFonts w:ascii="Open Sans" w:eastAsia="Times New Roman" w:hAnsi="Open Sans" w:cs="Open Sans"/>
          <w:b/>
          <w:bCs/>
          <w:color w:val="000000"/>
          <w:sz w:val="22"/>
          <w:szCs w:val="22"/>
        </w:rPr>
        <w:t xml:space="preserve">clinical and mainstream health </w:t>
      </w:r>
      <w:r w:rsidR="00DC7ED4" w:rsidRPr="00547A5B">
        <w:rPr>
          <w:rFonts w:ascii="Open Sans" w:eastAsia="Times New Roman" w:hAnsi="Open Sans" w:cs="Open Sans"/>
          <w:b/>
          <w:bCs/>
          <w:color w:val="000000"/>
          <w:sz w:val="22"/>
          <w:szCs w:val="22"/>
        </w:rPr>
        <w:t>practitioners</w:t>
      </w:r>
      <w:r w:rsidRPr="00547A5B">
        <w:rPr>
          <w:rFonts w:ascii="Open Sans" w:eastAsia="Times New Roman" w:hAnsi="Open Sans" w:cs="Open Sans"/>
          <w:b/>
          <w:bCs/>
          <w:color w:val="000000"/>
          <w:sz w:val="22"/>
          <w:szCs w:val="22"/>
        </w:rPr>
        <w:t>:</w:t>
      </w:r>
      <w:r w:rsidR="002775CE">
        <w:rPr>
          <w:rFonts w:ascii="Open Sans" w:eastAsia="Times New Roman" w:hAnsi="Open Sans" w:cs="Open Sans"/>
          <w:color w:val="000000"/>
          <w:sz w:val="22"/>
          <w:szCs w:val="22"/>
        </w:rPr>
        <w:t xml:space="preserve"> Clinician engagement was</w:t>
      </w:r>
      <w:r>
        <w:rPr>
          <w:rFonts w:ascii="Open Sans" w:eastAsia="Times New Roman" w:hAnsi="Open Sans" w:cs="Open Sans"/>
          <w:color w:val="000000"/>
          <w:sz w:val="22"/>
          <w:szCs w:val="22"/>
        </w:rPr>
        <w:t xml:space="preserve"> </w:t>
      </w:r>
      <w:r w:rsidR="00DC7ED4" w:rsidRPr="00DC7ED4">
        <w:rPr>
          <w:rFonts w:ascii="Open Sans" w:eastAsia="Times New Roman" w:hAnsi="Open Sans" w:cs="Open Sans"/>
          <w:color w:val="000000"/>
          <w:sz w:val="22"/>
          <w:szCs w:val="22"/>
        </w:rPr>
        <w:t xml:space="preserve">hindered by time constraints, high workloads and a preference </w:t>
      </w:r>
      <w:r w:rsidR="00DC7ED4" w:rsidRPr="00DC7ED4">
        <w:rPr>
          <w:rFonts w:ascii="Open Sans" w:eastAsia="Times New Roman" w:hAnsi="Open Sans" w:cs="Open Sans"/>
          <w:color w:val="000000"/>
          <w:sz w:val="22"/>
          <w:szCs w:val="22"/>
        </w:rPr>
        <w:lastRenderedPageBreak/>
        <w:t>for accredited training. Without formal recognition, many clinicians may not perceive the value of participating in co-development initiatives or non-accredited learning opportunities, limiting the project's reach and impact.</w:t>
      </w:r>
    </w:p>
    <w:p w14:paraId="23597862" w14:textId="518A0E4C" w:rsidR="00472F15" w:rsidRDefault="00472F15" w:rsidP="004A508A">
      <w:pPr>
        <w:numPr>
          <w:ilvl w:val="0"/>
          <w:numId w:val="13"/>
        </w:numPr>
        <w:spacing w:after="240" w:line="240" w:lineRule="auto"/>
        <w:textAlignment w:val="baseline"/>
        <w:rPr>
          <w:rFonts w:ascii="Open Sans" w:eastAsia="Times New Roman" w:hAnsi="Open Sans" w:cs="Open Sans"/>
          <w:color w:val="000000"/>
          <w:sz w:val="22"/>
          <w:szCs w:val="22"/>
        </w:rPr>
      </w:pPr>
      <w:r w:rsidRPr="00547A5B">
        <w:rPr>
          <w:rFonts w:ascii="Open Sans" w:eastAsia="Times New Roman" w:hAnsi="Open Sans" w:cs="Open Sans"/>
          <w:b/>
          <w:bCs/>
          <w:color w:val="000000"/>
          <w:sz w:val="22"/>
          <w:szCs w:val="22"/>
        </w:rPr>
        <w:t>Administrative load:</w:t>
      </w:r>
      <w:r w:rsidRPr="00472F15">
        <w:rPr>
          <w:rFonts w:ascii="Open Sans" w:eastAsia="Times New Roman" w:hAnsi="Open Sans" w:cs="Open Sans"/>
          <w:color w:val="000000"/>
          <w:sz w:val="22"/>
          <w:szCs w:val="22"/>
        </w:rPr>
        <w:t xml:space="preserve"> </w:t>
      </w:r>
      <w:r w:rsidR="00C10BBA">
        <w:rPr>
          <w:rFonts w:ascii="Open Sans" w:eastAsia="Times New Roman" w:hAnsi="Open Sans" w:cs="Open Sans"/>
          <w:color w:val="000000"/>
          <w:sz w:val="22"/>
          <w:szCs w:val="22"/>
        </w:rPr>
        <w:t>F</w:t>
      </w:r>
      <w:r w:rsidR="00C10BBA" w:rsidRPr="00472F15">
        <w:rPr>
          <w:rFonts w:ascii="Open Sans" w:eastAsia="Times New Roman" w:hAnsi="Open Sans" w:cs="Open Sans"/>
          <w:color w:val="000000"/>
          <w:sz w:val="22"/>
          <w:szCs w:val="22"/>
        </w:rPr>
        <w:t xml:space="preserve">acilitation </w:t>
      </w:r>
      <w:r w:rsidR="00C10BBA">
        <w:rPr>
          <w:rFonts w:ascii="Open Sans" w:eastAsia="Times New Roman" w:hAnsi="Open Sans" w:cs="Open Sans"/>
          <w:color w:val="000000"/>
          <w:sz w:val="22"/>
          <w:szCs w:val="22"/>
        </w:rPr>
        <w:t xml:space="preserve">of </w:t>
      </w:r>
      <w:r w:rsidR="00BE44DE">
        <w:rPr>
          <w:rFonts w:ascii="Open Sans" w:eastAsia="Times New Roman" w:hAnsi="Open Sans" w:cs="Open Sans"/>
          <w:color w:val="000000"/>
          <w:sz w:val="22"/>
          <w:szCs w:val="22"/>
        </w:rPr>
        <w:t xml:space="preserve">small </w:t>
      </w:r>
      <w:r w:rsidR="00613F48">
        <w:rPr>
          <w:rFonts w:ascii="Open Sans" w:eastAsia="Times New Roman" w:hAnsi="Open Sans" w:cs="Open Sans"/>
          <w:color w:val="000000"/>
          <w:sz w:val="22"/>
          <w:szCs w:val="22"/>
        </w:rPr>
        <w:t>group-based</w:t>
      </w:r>
      <w:r w:rsidR="00BE44DE">
        <w:rPr>
          <w:rFonts w:ascii="Open Sans" w:eastAsia="Times New Roman" w:hAnsi="Open Sans" w:cs="Open Sans"/>
          <w:color w:val="000000"/>
          <w:sz w:val="22"/>
          <w:szCs w:val="22"/>
        </w:rPr>
        <w:t xml:space="preserve"> learning, discussions </w:t>
      </w:r>
      <w:r w:rsidR="00C10BBA" w:rsidRPr="00472F15">
        <w:rPr>
          <w:rFonts w:ascii="Open Sans" w:eastAsia="Times New Roman" w:hAnsi="Open Sans" w:cs="Open Sans"/>
          <w:color w:val="000000"/>
          <w:sz w:val="22"/>
          <w:szCs w:val="22"/>
        </w:rPr>
        <w:t xml:space="preserve">and </w:t>
      </w:r>
      <w:r w:rsidR="00613F48">
        <w:rPr>
          <w:rFonts w:ascii="Open Sans" w:eastAsia="Times New Roman" w:hAnsi="Open Sans" w:cs="Open Sans"/>
          <w:color w:val="000000"/>
          <w:sz w:val="22"/>
          <w:szCs w:val="22"/>
        </w:rPr>
        <w:t>network building are</w:t>
      </w:r>
      <w:r w:rsidRPr="00472F15">
        <w:rPr>
          <w:rFonts w:ascii="Open Sans" w:eastAsia="Times New Roman" w:hAnsi="Open Sans" w:cs="Open Sans"/>
          <w:color w:val="000000"/>
          <w:sz w:val="22"/>
          <w:szCs w:val="22"/>
        </w:rPr>
        <w:t xml:space="preserve"> critical to gender-responsive practice</w:t>
      </w:r>
      <w:r w:rsidR="000C28AF">
        <w:rPr>
          <w:rFonts w:ascii="Open Sans" w:eastAsia="Times New Roman" w:hAnsi="Open Sans" w:cs="Open Sans"/>
          <w:color w:val="000000"/>
          <w:sz w:val="22"/>
          <w:szCs w:val="22"/>
        </w:rPr>
        <w:t xml:space="preserve"> and</w:t>
      </w:r>
      <w:r w:rsidRPr="00472F15">
        <w:rPr>
          <w:rFonts w:ascii="Open Sans" w:eastAsia="Times New Roman" w:hAnsi="Open Sans" w:cs="Open Sans"/>
          <w:color w:val="000000"/>
          <w:sz w:val="22"/>
          <w:szCs w:val="22"/>
        </w:rPr>
        <w:t xml:space="preserve"> co-development</w:t>
      </w:r>
      <w:r w:rsidR="00613F48">
        <w:rPr>
          <w:rFonts w:ascii="Open Sans" w:eastAsia="Times New Roman" w:hAnsi="Open Sans" w:cs="Open Sans"/>
          <w:color w:val="000000"/>
          <w:sz w:val="22"/>
          <w:szCs w:val="22"/>
        </w:rPr>
        <w:t xml:space="preserve"> and</w:t>
      </w:r>
      <w:r w:rsidRPr="00472F15">
        <w:rPr>
          <w:rFonts w:ascii="Open Sans" w:eastAsia="Times New Roman" w:hAnsi="Open Sans" w:cs="Open Sans"/>
          <w:color w:val="000000"/>
          <w:sz w:val="22"/>
          <w:szCs w:val="22"/>
        </w:rPr>
        <w:t xml:space="preserve"> </w:t>
      </w:r>
      <w:r w:rsidR="00613F48">
        <w:rPr>
          <w:rFonts w:ascii="Open Sans" w:eastAsia="Times New Roman" w:hAnsi="Open Sans" w:cs="Open Sans"/>
          <w:color w:val="000000"/>
          <w:sz w:val="22"/>
          <w:szCs w:val="22"/>
        </w:rPr>
        <w:t>require significant investments in time</w:t>
      </w:r>
      <w:r w:rsidR="003807E8">
        <w:rPr>
          <w:rFonts w:ascii="Open Sans" w:eastAsia="Times New Roman" w:hAnsi="Open Sans" w:cs="Open Sans"/>
          <w:color w:val="000000"/>
          <w:sz w:val="22"/>
          <w:szCs w:val="22"/>
        </w:rPr>
        <w:t xml:space="preserve">. </w:t>
      </w:r>
      <w:r w:rsidR="00321A87">
        <w:rPr>
          <w:rFonts w:ascii="Open Sans" w:eastAsia="Times New Roman" w:hAnsi="Open Sans" w:cs="Open Sans"/>
          <w:color w:val="000000"/>
          <w:sz w:val="22"/>
          <w:szCs w:val="22"/>
        </w:rPr>
        <w:t>These</w:t>
      </w:r>
      <w:r w:rsidRPr="00472F15">
        <w:rPr>
          <w:rFonts w:ascii="Open Sans" w:eastAsia="Times New Roman" w:hAnsi="Open Sans" w:cs="Open Sans"/>
          <w:color w:val="000000"/>
          <w:sz w:val="22"/>
          <w:szCs w:val="22"/>
        </w:rPr>
        <w:t xml:space="preserve"> demands </w:t>
      </w:r>
      <w:r w:rsidR="003807E8">
        <w:rPr>
          <w:rFonts w:ascii="Open Sans" w:eastAsia="Times New Roman" w:hAnsi="Open Sans" w:cs="Open Sans"/>
          <w:color w:val="000000"/>
          <w:sz w:val="22"/>
          <w:szCs w:val="22"/>
        </w:rPr>
        <w:t>on top of content development, and</w:t>
      </w:r>
      <w:r w:rsidR="000C28AF">
        <w:rPr>
          <w:rFonts w:ascii="Open Sans" w:eastAsia="Times New Roman" w:hAnsi="Open Sans" w:cs="Open Sans"/>
          <w:color w:val="000000"/>
          <w:sz w:val="22"/>
          <w:szCs w:val="22"/>
        </w:rPr>
        <w:t xml:space="preserve"> the</w:t>
      </w:r>
      <w:r w:rsidR="003807E8">
        <w:rPr>
          <w:rFonts w:ascii="Open Sans" w:eastAsia="Times New Roman" w:hAnsi="Open Sans" w:cs="Open Sans"/>
          <w:color w:val="000000"/>
          <w:sz w:val="22"/>
          <w:szCs w:val="22"/>
        </w:rPr>
        <w:t xml:space="preserve"> lack of </w:t>
      </w:r>
      <w:r w:rsidR="009311C1">
        <w:rPr>
          <w:rFonts w:ascii="Open Sans" w:eastAsia="Times New Roman" w:hAnsi="Open Sans" w:cs="Open Sans"/>
          <w:color w:val="000000"/>
          <w:sz w:val="22"/>
          <w:szCs w:val="22"/>
        </w:rPr>
        <w:t xml:space="preserve">a </w:t>
      </w:r>
      <w:r w:rsidR="003807E8">
        <w:rPr>
          <w:rFonts w:ascii="Open Sans" w:eastAsia="Times New Roman" w:hAnsi="Open Sans" w:cs="Open Sans"/>
          <w:color w:val="000000"/>
          <w:sz w:val="22"/>
          <w:szCs w:val="22"/>
        </w:rPr>
        <w:t xml:space="preserve">dedicated communications </w:t>
      </w:r>
      <w:r w:rsidR="009311C1">
        <w:rPr>
          <w:rFonts w:ascii="Open Sans" w:eastAsia="Times New Roman" w:hAnsi="Open Sans" w:cs="Open Sans"/>
          <w:color w:val="000000"/>
          <w:sz w:val="22"/>
          <w:szCs w:val="22"/>
        </w:rPr>
        <w:t xml:space="preserve">staff member </w:t>
      </w:r>
      <w:r w:rsidR="003807E8">
        <w:rPr>
          <w:rFonts w:ascii="Open Sans" w:eastAsia="Times New Roman" w:hAnsi="Open Sans" w:cs="Open Sans"/>
          <w:color w:val="000000"/>
          <w:sz w:val="22"/>
          <w:szCs w:val="22"/>
        </w:rPr>
        <w:t xml:space="preserve">to </w:t>
      </w:r>
      <w:r w:rsidR="009311C1">
        <w:rPr>
          <w:rFonts w:ascii="Open Sans" w:eastAsia="Times New Roman" w:hAnsi="Open Sans" w:cs="Open Sans"/>
          <w:color w:val="000000"/>
          <w:sz w:val="22"/>
          <w:szCs w:val="22"/>
        </w:rPr>
        <w:t>implement</w:t>
      </w:r>
      <w:r w:rsidR="00C907CA">
        <w:rPr>
          <w:rFonts w:ascii="Open Sans" w:eastAsia="Times New Roman" w:hAnsi="Open Sans" w:cs="Open Sans"/>
          <w:color w:val="000000"/>
          <w:sz w:val="22"/>
          <w:szCs w:val="22"/>
        </w:rPr>
        <w:t xml:space="preserve"> the</w:t>
      </w:r>
      <w:r w:rsidR="009311C1">
        <w:rPr>
          <w:rFonts w:ascii="Open Sans" w:eastAsia="Times New Roman" w:hAnsi="Open Sans" w:cs="Open Sans"/>
          <w:color w:val="000000"/>
          <w:sz w:val="22"/>
          <w:szCs w:val="22"/>
        </w:rPr>
        <w:t xml:space="preserve"> communications strategy</w:t>
      </w:r>
      <w:r w:rsidR="00321A87">
        <w:rPr>
          <w:rFonts w:ascii="Open Sans" w:eastAsia="Times New Roman" w:hAnsi="Open Sans" w:cs="Open Sans"/>
          <w:color w:val="000000"/>
          <w:sz w:val="22"/>
          <w:szCs w:val="22"/>
        </w:rPr>
        <w:t xml:space="preserve"> hindered </w:t>
      </w:r>
      <w:r w:rsidR="009311C1">
        <w:rPr>
          <w:rFonts w:ascii="Open Sans" w:eastAsia="Times New Roman" w:hAnsi="Open Sans" w:cs="Open Sans"/>
          <w:color w:val="000000"/>
          <w:sz w:val="22"/>
          <w:szCs w:val="22"/>
        </w:rPr>
        <w:t xml:space="preserve">reach </w:t>
      </w:r>
      <w:r w:rsidR="00C271B9">
        <w:rPr>
          <w:rFonts w:ascii="Open Sans" w:eastAsia="Times New Roman" w:hAnsi="Open Sans" w:cs="Open Sans"/>
          <w:color w:val="000000"/>
          <w:sz w:val="22"/>
          <w:szCs w:val="22"/>
        </w:rPr>
        <w:t xml:space="preserve">to </w:t>
      </w:r>
      <w:r w:rsidR="00C907CA">
        <w:rPr>
          <w:rFonts w:ascii="Open Sans" w:eastAsia="Times New Roman" w:hAnsi="Open Sans" w:cs="Open Sans"/>
          <w:color w:val="000000"/>
          <w:sz w:val="22"/>
          <w:szCs w:val="22"/>
        </w:rPr>
        <w:t>less engaged sectors</w:t>
      </w:r>
      <w:r w:rsidR="009311C1">
        <w:rPr>
          <w:rFonts w:ascii="Open Sans" w:eastAsia="Times New Roman" w:hAnsi="Open Sans" w:cs="Open Sans"/>
          <w:color w:val="000000"/>
          <w:sz w:val="22"/>
          <w:szCs w:val="22"/>
        </w:rPr>
        <w:t xml:space="preserve"> (for example, </w:t>
      </w:r>
      <w:r w:rsidR="00C907CA">
        <w:rPr>
          <w:rFonts w:ascii="Open Sans" w:eastAsia="Times New Roman" w:hAnsi="Open Sans" w:cs="Open Sans"/>
          <w:color w:val="000000"/>
          <w:sz w:val="22"/>
          <w:szCs w:val="22"/>
        </w:rPr>
        <w:t>private health)</w:t>
      </w:r>
      <w:r w:rsidR="00C271B9">
        <w:rPr>
          <w:rFonts w:ascii="Open Sans" w:eastAsia="Times New Roman" w:hAnsi="Open Sans" w:cs="Open Sans"/>
          <w:color w:val="000000"/>
          <w:sz w:val="22"/>
          <w:szCs w:val="22"/>
        </w:rPr>
        <w:t xml:space="preserve">, </w:t>
      </w:r>
      <w:r w:rsidRPr="00472F15">
        <w:rPr>
          <w:rFonts w:ascii="Open Sans" w:eastAsia="Times New Roman" w:hAnsi="Open Sans" w:cs="Open Sans"/>
          <w:color w:val="000000"/>
          <w:sz w:val="22"/>
          <w:szCs w:val="22"/>
        </w:rPr>
        <w:t>particularly during periods of intensive delivery.</w:t>
      </w:r>
    </w:p>
    <w:p w14:paraId="2955CDEB" w14:textId="77777777" w:rsidR="00C104B3" w:rsidRPr="00472F15" w:rsidRDefault="00C104B3" w:rsidP="00C104B3">
      <w:pPr>
        <w:spacing w:after="240" w:line="240" w:lineRule="auto"/>
        <w:textAlignment w:val="baseline"/>
        <w:rPr>
          <w:rFonts w:ascii="Open Sans" w:eastAsia="Times New Roman" w:hAnsi="Open Sans" w:cs="Open Sans"/>
          <w:color w:val="000000"/>
          <w:sz w:val="22"/>
          <w:szCs w:val="22"/>
        </w:rPr>
      </w:pPr>
    </w:p>
    <w:p w14:paraId="3A6BFAC7" w14:textId="733827B8" w:rsidR="00472F15" w:rsidRPr="00591C61" w:rsidRDefault="00472F15" w:rsidP="00472F15">
      <w:pPr>
        <w:pStyle w:val="Heading3"/>
      </w:pPr>
      <w:bookmarkStart w:id="57" w:name="_Toc204631098"/>
      <w:r>
        <w:t>Gender-responsive</w:t>
      </w:r>
      <w:r w:rsidRPr="00591C61">
        <w:t xml:space="preserve"> </w:t>
      </w:r>
      <w:r>
        <w:t>p</w:t>
      </w:r>
      <w:r w:rsidRPr="00591C61">
        <w:t xml:space="preserve">ractice in </w:t>
      </w:r>
      <w:r>
        <w:t>a</w:t>
      </w:r>
      <w:r w:rsidRPr="00591C61">
        <w:t>ction</w:t>
      </w:r>
      <w:bookmarkEnd w:id="57"/>
    </w:p>
    <w:p w14:paraId="5B808074" w14:textId="77777777" w:rsidR="00472F15" w:rsidRPr="00472F15" w:rsidRDefault="00472F15" w:rsidP="00E73860">
      <w:pPr>
        <w:rPr>
          <w:rFonts w:ascii="Open Sans" w:eastAsia="Times New Roman" w:hAnsi="Open Sans" w:cs="Open Sans"/>
          <w:color w:val="000000"/>
          <w:sz w:val="22"/>
          <w:szCs w:val="22"/>
        </w:rPr>
      </w:pPr>
      <w:r w:rsidRPr="00472F15">
        <w:rPr>
          <w:rFonts w:ascii="Open Sans" w:eastAsia="Times New Roman" w:hAnsi="Open Sans" w:cs="Open Sans"/>
          <w:color w:val="000000"/>
          <w:sz w:val="22"/>
          <w:szCs w:val="22"/>
        </w:rPr>
        <w:t xml:space="preserve">The Hub modelled best </w:t>
      </w:r>
      <w:r w:rsidRPr="00E73860">
        <w:rPr>
          <w:rFonts w:ascii="Open Sans" w:hAnsi="Open Sans" w:cs="Open Sans"/>
          <w:sz w:val="22"/>
          <w:szCs w:val="22"/>
        </w:rPr>
        <w:t>practice</w:t>
      </w:r>
      <w:r w:rsidRPr="00472F15">
        <w:rPr>
          <w:rFonts w:ascii="Open Sans" w:eastAsia="Times New Roman" w:hAnsi="Open Sans" w:cs="Open Sans"/>
          <w:color w:val="000000"/>
          <w:sz w:val="22"/>
          <w:szCs w:val="22"/>
        </w:rPr>
        <w:t xml:space="preserve"> by embedding intersectional principles throughout its processes:</w:t>
      </w:r>
    </w:p>
    <w:p w14:paraId="6BCCCC03" w14:textId="77777777" w:rsidR="00472F15" w:rsidRPr="00472F15" w:rsidRDefault="00472F15" w:rsidP="004A508A">
      <w:pPr>
        <w:numPr>
          <w:ilvl w:val="0"/>
          <w:numId w:val="14"/>
        </w:numPr>
        <w:spacing w:after="240" w:line="240" w:lineRule="auto"/>
        <w:textAlignment w:val="baseline"/>
        <w:rPr>
          <w:rFonts w:ascii="Open Sans" w:eastAsia="Times New Roman" w:hAnsi="Open Sans" w:cs="Open Sans"/>
          <w:color w:val="000000"/>
          <w:sz w:val="22"/>
          <w:szCs w:val="22"/>
        </w:rPr>
      </w:pPr>
      <w:r w:rsidRPr="00547A5B">
        <w:rPr>
          <w:rFonts w:ascii="Open Sans" w:eastAsia="Times New Roman" w:hAnsi="Open Sans" w:cs="Open Sans"/>
          <w:b/>
          <w:bCs/>
          <w:color w:val="000000"/>
          <w:sz w:val="22"/>
          <w:szCs w:val="22"/>
        </w:rPr>
        <w:t>Shared authorship and voice:</w:t>
      </w:r>
      <w:r w:rsidRPr="00472F15">
        <w:rPr>
          <w:rFonts w:ascii="Open Sans" w:eastAsia="Times New Roman" w:hAnsi="Open Sans" w:cs="Open Sans"/>
          <w:color w:val="000000"/>
          <w:sz w:val="22"/>
          <w:szCs w:val="22"/>
        </w:rPr>
        <w:t xml:space="preserve"> Co-authored publications and collaborative design ensured visibility of lived experience, grassroots knowledge and sector expertise.</w:t>
      </w:r>
    </w:p>
    <w:p w14:paraId="2ABB822E" w14:textId="77777777" w:rsidR="00472F15" w:rsidRPr="00472F15" w:rsidRDefault="00472F15" w:rsidP="004A508A">
      <w:pPr>
        <w:numPr>
          <w:ilvl w:val="0"/>
          <w:numId w:val="14"/>
        </w:numPr>
        <w:spacing w:after="240" w:line="240" w:lineRule="auto"/>
        <w:textAlignment w:val="baseline"/>
        <w:rPr>
          <w:rFonts w:ascii="Open Sans" w:eastAsia="Times New Roman" w:hAnsi="Open Sans" w:cs="Open Sans"/>
          <w:color w:val="000000"/>
          <w:sz w:val="22"/>
          <w:szCs w:val="22"/>
        </w:rPr>
      </w:pPr>
      <w:r w:rsidRPr="00547A5B">
        <w:rPr>
          <w:rFonts w:ascii="Open Sans" w:eastAsia="Times New Roman" w:hAnsi="Open Sans" w:cs="Open Sans"/>
          <w:b/>
          <w:bCs/>
          <w:color w:val="000000"/>
          <w:sz w:val="22"/>
          <w:szCs w:val="22"/>
        </w:rPr>
        <w:t>Trauma-informed, culturally responsive approaches:</w:t>
      </w:r>
      <w:r w:rsidRPr="00472F15">
        <w:rPr>
          <w:rFonts w:ascii="Open Sans" w:eastAsia="Times New Roman" w:hAnsi="Open Sans" w:cs="Open Sans"/>
          <w:color w:val="000000"/>
          <w:sz w:val="22"/>
          <w:szCs w:val="22"/>
        </w:rPr>
        <w:t xml:space="preserve"> Every element, from community of practice sessions to online training, was designed with care to enable psychological safety, cultural inclusivity and accessibility.</w:t>
      </w:r>
    </w:p>
    <w:p w14:paraId="767DF88C" w14:textId="067455DC" w:rsidR="00472F15" w:rsidRDefault="00472F15" w:rsidP="004A508A">
      <w:pPr>
        <w:numPr>
          <w:ilvl w:val="0"/>
          <w:numId w:val="14"/>
        </w:numPr>
        <w:spacing w:after="240" w:line="240" w:lineRule="auto"/>
        <w:textAlignment w:val="baseline"/>
        <w:rPr>
          <w:rFonts w:ascii="Open Sans" w:eastAsia="Times New Roman" w:hAnsi="Open Sans" w:cs="Open Sans"/>
          <w:color w:val="000000"/>
          <w:sz w:val="22"/>
          <w:szCs w:val="22"/>
        </w:rPr>
      </w:pPr>
      <w:r w:rsidRPr="00547A5B">
        <w:rPr>
          <w:rFonts w:ascii="Open Sans" w:eastAsia="Times New Roman" w:hAnsi="Open Sans" w:cs="Open Sans"/>
          <w:b/>
          <w:bCs/>
          <w:color w:val="000000"/>
          <w:sz w:val="22"/>
          <w:szCs w:val="22"/>
        </w:rPr>
        <w:t>Accessible content design:</w:t>
      </w:r>
      <w:r w:rsidRPr="00472F15">
        <w:rPr>
          <w:rFonts w:ascii="Open Sans" w:eastAsia="Times New Roman" w:hAnsi="Open Sans" w:cs="Open Sans"/>
          <w:color w:val="000000"/>
          <w:sz w:val="22"/>
          <w:szCs w:val="22"/>
        </w:rPr>
        <w:t xml:space="preserve"> Use of plain language, visual guides and inclusive </w:t>
      </w:r>
      <w:r w:rsidR="001B5CDB">
        <w:rPr>
          <w:rFonts w:ascii="Open Sans" w:eastAsia="Times New Roman" w:hAnsi="Open Sans" w:cs="Open Sans"/>
          <w:color w:val="000000"/>
          <w:sz w:val="22"/>
          <w:szCs w:val="22"/>
        </w:rPr>
        <w:t>real-world examples</w:t>
      </w:r>
      <w:r w:rsidRPr="00472F15">
        <w:rPr>
          <w:rFonts w:ascii="Open Sans" w:eastAsia="Times New Roman" w:hAnsi="Open Sans" w:cs="Open Sans"/>
          <w:color w:val="000000"/>
          <w:sz w:val="22"/>
          <w:szCs w:val="22"/>
        </w:rPr>
        <w:t xml:space="preserve"> </w:t>
      </w:r>
      <w:r w:rsidR="001B5CDB">
        <w:rPr>
          <w:rFonts w:ascii="Open Sans" w:eastAsia="Times New Roman" w:hAnsi="Open Sans" w:cs="Open Sans"/>
          <w:color w:val="000000"/>
          <w:sz w:val="22"/>
          <w:szCs w:val="22"/>
        </w:rPr>
        <w:t xml:space="preserve">in e-learning and Hub resources </w:t>
      </w:r>
      <w:r w:rsidRPr="00472F15">
        <w:rPr>
          <w:rFonts w:ascii="Open Sans" w:eastAsia="Times New Roman" w:hAnsi="Open Sans" w:cs="Open Sans"/>
          <w:color w:val="000000"/>
          <w:sz w:val="22"/>
          <w:szCs w:val="22"/>
        </w:rPr>
        <w:t>increased usability, though opportunities remain to strengthen Easy Read and multilingual access.</w:t>
      </w:r>
    </w:p>
    <w:p w14:paraId="5B672480" w14:textId="77777777" w:rsidR="007C5460" w:rsidRPr="00472F15" w:rsidRDefault="007C5460" w:rsidP="007C5460">
      <w:pPr>
        <w:spacing w:after="240" w:line="240" w:lineRule="auto"/>
        <w:textAlignment w:val="baseline"/>
        <w:rPr>
          <w:rFonts w:ascii="Open Sans" w:eastAsia="Times New Roman" w:hAnsi="Open Sans" w:cs="Open Sans"/>
          <w:color w:val="000000"/>
          <w:sz w:val="22"/>
          <w:szCs w:val="22"/>
        </w:rPr>
      </w:pPr>
    </w:p>
    <w:p w14:paraId="59B50AE5" w14:textId="0993E6B4" w:rsidR="00472F15" w:rsidRPr="004B5E08" w:rsidRDefault="00472F15" w:rsidP="00472F15">
      <w:pPr>
        <w:pStyle w:val="Heading3"/>
      </w:pPr>
      <w:bookmarkStart w:id="58" w:name="_Toc204631099"/>
      <w:r w:rsidRPr="004B5E08">
        <w:t xml:space="preserve">Intersectional </w:t>
      </w:r>
      <w:r>
        <w:t>i</w:t>
      </w:r>
      <w:r w:rsidRPr="004B5E08">
        <w:t xml:space="preserve">nsights and </w:t>
      </w:r>
      <w:r>
        <w:t>p</w:t>
      </w:r>
      <w:r w:rsidRPr="004B5E08">
        <w:t xml:space="preserve">ractice </w:t>
      </w:r>
      <w:r>
        <w:t>s</w:t>
      </w:r>
      <w:r w:rsidRPr="004B5E08">
        <w:t>hifts</w:t>
      </w:r>
      <w:bookmarkEnd w:id="58"/>
    </w:p>
    <w:p w14:paraId="116FCCBC" w14:textId="77777777" w:rsidR="00472F15" w:rsidRPr="00472F15" w:rsidRDefault="00472F15" w:rsidP="00E73860">
      <w:pPr>
        <w:rPr>
          <w:rFonts w:ascii="Open Sans" w:eastAsia="Times New Roman" w:hAnsi="Open Sans" w:cs="Open Sans"/>
          <w:color w:val="000000"/>
          <w:sz w:val="22"/>
          <w:szCs w:val="22"/>
        </w:rPr>
      </w:pPr>
      <w:r w:rsidRPr="00472F15">
        <w:rPr>
          <w:rFonts w:ascii="Open Sans" w:eastAsia="Times New Roman" w:hAnsi="Open Sans" w:cs="Open Sans"/>
          <w:color w:val="000000"/>
          <w:sz w:val="22"/>
          <w:szCs w:val="22"/>
        </w:rPr>
        <w:t xml:space="preserve">Participants </w:t>
      </w:r>
      <w:r w:rsidRPr="00E73860">
        <w:rPr>
          <w:rFonts w:ascii="Open Sans" w:hAnsi="Open Sans" w:cs="Open Sans"/>
          <w:sz w:val="22"/>
          <w:szCs w:val="22"/>
        </w:rPr>
        <w:t>highlighted</w:t>
      </w:r>
      <w:r w:rsidRPr="00472F15">
        <w:rPr>
          <w:rFonts w:ascii="Open Sans" w:eastAsia="Times New Roman" w:hAnsi="Open Sans" w:cs="Open Sans"/>
          <w:color w:val="000000"/>
          <w:sz w:val="22"/>
          <w:szCs w:val="22"/>
        </w:rPr>
        <w:t xml:space="preserve"> how intersectional framing shaped both what was created and how it was used:</w:t>
      </w:r>
    </w:p>
    <w:p w14:paraId="090DFE19" w14:textId="77946D6E" w:rsidR="00472F15" w:rsidRPr="00472F15" w:rsidRDefault="00472F15" w:rsidP="004A508A">
      <w:pPr>
        <w:numPr>
          <w:ilvl w:val="0"/>
          <w:numId w:val="15"/>
        </w:numPr>
        <w:spacing w:after="240" w:line="240" w:lineRule="auto"/>
        <w:textAlignment w:val="baseline"/>
        <w:rPr>
          <w:rFonts w:ascii="Open Sans" w:eastAsia="Times New Roman" w:hAnsi="Open Sans" w:cs="Open Sans"/>
          <w:color w:val="000000"/>
          <w:sz w:val="22"/>
          <w:szCs w:val="22"/>
        </w:rPr>
      </w:pPr>
      <w:r w:rsidRPr="00547A5B">
        <w:rPr>
          <w:rFonts w:ascii="Open Sans" w:eastAsia="Times New Roman" w:hAnsi="Open Sans" w:cs="Open Sans"/>
          <w:b/>
          <w:bCs/>
          <w:color w:val="000000"/>
          <w:sz w:val="22"/>
          <w:szCs w:val="22"/>
        </w:rPr>
        <w:t>Lived</w:t>
      </w:r>
      <w:r w:rsidR="0056018B" w:rsidRPr="00547A5B">
        <w:rPr>
          <w:rFonts w:ascii="Open Sans" w:eastAsia="Times New Roman" w:hAnsi="Open Sans" w:cs="Open Sans"/>
          <w:b/>
          <w:bCs/>
          <w:color w:val="000000"/>
          <w:sz w:val="22"/>
          <w:szCs w:val="22"/>
        </w:rPr>
        <w:t xml:space="preserve"> and living</w:t>
      </w:r>
      <w:r w:rsidRPr="00547A5B">
        <w:rPr>
          <w:rFonts w:ascii="Open Sans" w:eastAsia="Times New Roman" w:hAnsi="Open Sans" w:cs="Open Sans"/>
          <w:b/>
          <w:bCs/>
          <w:color w:val="000000"/>
          <w:sz w:val="22"/>
          <w:szCs w:val="22"/>
        </w:rPr>
        <w:t xml:space="preserve"> expertise mattered</w:t>
      </w:r>
      <w:r w:rsidRPr="00472F15">
        <w:rPr>
          <w:rFonts w:ascii="Open Sans" w:eastAsia="Times New Roman" w:hAnsi="Open Sans" w:cs="Open Sans"/>
          <w:color w:val="000000"/>
          <w:sz w:val="22"/>
          <w:szCs w:val="22"/>
        </w:rPr>
        <w:t>: Input from First Nations women, people</w:t>
      </w:r>
      <w:r w:rsidR="0056018B">
        <w:rPr>
          <w:rFonts w:ascii="Open Sans" w:eastAsia="Times New Roman" w:hAnsi="Open Sans" w:cs="Open Sans"/>
          <w:color w:val="000000"/>
          <w:sz w:val="22"/>
          <w:szCs w:val="22"/>
        </w:rPr>
        <w:t xml:space="preserve"> with disability</w:t>
      </w:r>
      <w:r w:rsidRPr="00472F15">
        <w:rPr>
          <w:rFonts w:ascii="Open Sans" w:eastAsia="Times New Roman" w:hAnsi="Open Sans" w:cs="Open Sans"/>
          <w:color w:val="000000"/>
          <w:sz w:val="22"/>
          <w:szCs w:val="22"/>
        </w:rPr>
        <w:t xml:space="preserve">, young people, and LGBTQIA+ communities influenced the </w:t>
      </w:r>
      <w:r w:rsidR="00D87928">
        <w:rPr>
          <w:rFonts w:ascii="Open Sans" w:eastAsia="Times New Roman" w:hAnsi="Open Sans" w:cs="Open Sans"/>
          <w:color w:val="000000"/>
          <w:sz w:val="22"/>
          <w:szCs w:val="22"/>
        </w:rPr>
        <w:t xml:space="preserve">content, </w:t>
      </w:r>
      <w:r w:rsidRPr="00472F15">
        <w:rPr>
          <w:rFonts w:ascii="Open Sans" w:eastAsia="Times New Roman" w:hAnsi="Open Sans" w:cs="Open Sans"/>
          <w:color w:val="000000"/>
          <w:sz w:val="22"/>
          <w:szCs w:val="22"/>
        </w:rPr>
        <w:t>language, tone and structure of resources.</w:t>
      </w:r>
      <w:r w:rsidR="0056018B">
        <w:rPr>
          <w:rFonts w:ascii="Open Sans" w:eastAsia="Times New Roman" w:hAnsi="Open Sans" w:cs="Open Sans"/>
          <w:color w:val="000000"/>
          <w:sz w:val="22"/>
          <w:szCs w:val="22"/>
        </w:rPr>
        <w:t xml:space="preserve"> </w:t>
      </w:r>
      <w:r w:rsidR="00237717">
        <w:rPr>
          <w:rFonts w:ascii="Open Sans" w:eastAsia="Times New Roman" w:hAnsi="Open Sans" w:cs="Open Sans"/>
          <w:color w:val="000000"/>
          <w:sz w:val="22"/>
          <w:szCs w:val="22"/>
        </w:rPr>
        <w:t xml:space="preserve">Some resources were co-authored with </w:t>
      </w:r>
      <w:r w:rsidR="008034A0">
        <w:rPr>
          <w:rFonts w:ascii="Open Sans" w:eastAsia="Times New Roman" w:hAnsi="Open Sans" w:cs="Open Sans"/>
          <w:color w:val="000000"/>
          <w:sz w:val="22"/>
          <w:szCs w:val="22"/>
        </w:rPr>
        <w:t xml:space="preserve">lived experience advocates. </w:t>
      </w:r>
      <w:r w:rsidR="0056018B">
        <w:rPr>
          <w:rFonts w:ascii="Open Sans" w:eastAsia="Times New Roman" w:hAnsi="Open Sans" w:cs="Open Sans"/>
          <w:color w:val="000000"/>
          <w:sz w:val="22"/>
          <w:szCs w:val="22"/>
        </w:rPr>
        <w:t xml:space="preserve">Processes such as recruiting </w:t>
      </w:r>
      <w:r w:rsidR="00E60126">
        <w:rPr>
          <w:rFonts w:ascii="Open Sans" w:eastAsia="Times New Roman" w:hAnsi="Open Sans" w:cs="Open Sans"/>
          <w:color w:val="000000"/>
          <w:sz w:val="22"/>
          <w:szCs w:val="22"/>
        </w:rPr>
        <w:t xml:space="preserve">the Policy Advisory group </w:t>
      </w:r>
      <w:r w:rsidR="0056018B">
        <w:rPr>
          <w:rFonts w:ascii="Open Sans" w:eastAsia="Times New Roman" w:hAnsi="Open Sans" w:cs="Open Sans"/>
          <w:color w:val="000000"/>
          <w:sz w:val="22"/>
          <w:szCs w:val="22"/>
        </w:rPr>
        <w:t xml:space="preserve">were also inclusive of and centred lived and living experience alongside </w:t>
      </w:r>
      <w:r w:rsidR="00E60126">
        <w:rPr>
          <w:rFonts w:ascii="Open Sans" w:eastAsia="Times New Roman" w:hAnsi="Open Sans" w:cs="Open Sans"/>
          <w:color w:val="000000"/>
          <w:sz w:val="22"/>
          <w:szCs w:val="22"/>
        </w:rPr>
        <w:t>professional experience.</w:t>
      </w:r>
    </w:p>
    <w:p w14:paraId="78D9C897" w14:textId="7BDDF545" w:rsidR="00472F15" w:rsidRPr="00472F15" w:rsidRDefault="00472F15" w:rsidP="004A508A">
      <w:pPr>
        <w:numPr>
          <w:ilvl w:val="0"/>
          <w:numId w:val="15"/>
        </w:numPr>
        <w:spacing w:after="240" w:line="240" w:lineRule="auto"/>
        <w:textAlignment w:val="baseline"/>
        <w:rPr>
          <w:rFonts w:ascii="Open Sans" w:eastAsia="Times New Roman" w:hAnsi="Open Sans" w:cs="Open Sans"/>
          <w:color w:val="000000"/>
          <w:sz w:val="22"/>
          <w:szCs w:val="22"/>
        </w:rPr>
      </w:pPr>
      <w:r w:rsidRPr="00547A5B">
        <w:rPr>
          <w:rFonts w:ascii="Open Sans" w:eastAsia="Times New Roman" w:hAnsi="Open Sans" w:cs="Open Sans"/>
          <w:b/>
          <w:bCs/>
          <w:color w:val="000000"/>
          <w:sz w:val="22"/>
          <w:szCs w:val="22"/>
        </w:rPr>
        <w:t>Inclusive language matters:</w:t>
      </w:r>
      <w:r w:rsidRPr="00472F15">
        <w:rPr>
          <w:rFonts w:ascii="Open Sans" w:eastAsia="Times New Roman" w:hAnsi="Open Sans" w:cs="Open Sans"/>
          <w:color w:val="000000"/>
          <w:sz w:val="22"/>
          <w:szCs w:val="22"/>
        </w:rPr>
        <w:t xml:space="preserve"> Gender-inclusive, culturally safe and community-relevant language improved uptake and trust, particularly in policy and program materials.</w:t>
      </w:r>
      <w:r w:rsidR="00E60126">
        <w:rPr>
          <w:rFonts w:ascii="Open Sans" w:eastAsia="Times New Roman" w:hAnsi="Open Sans" w:cs="Open Sans"/>
          <w:color w:val="000000"/>
          <w:sz w:val="22"/>
          <w:szCs w:val="22"/>
        </w:rPr>
        <w:t xml:space="preserve"> This also informed </w:t>
      </w:r>
      <w:r w:rsidR="0065372D">
        <w:rPr>
          <w:rFonts w:ascii="Open Sans" w:eastAsia="Times New Roman" w:hAnsi="Open Sans" w:cs="Open Sans"/>
          <w:color w:val="000000"/>
          <w:sz w:val="22"/>
          <w:szCs w:val="22"/>
        </w:rPr>
        <w:t>shifts in language amongst participants and the outputs they created such as policy publications and submissions.</w:t>
      </w:r>
    </w:p>
    <w:p w14:paraId="55F13BF2" w14:textId="77777777" w:rsidR="00472F15" w:rsidRDefault="00472F15" w:rsidP="004A508A">
      <w:pPr>
        <w:numPr>
          <w:ilvl w:val="0"/>
          <w:numId w:val="15"/>
        </w:numPr>
        <w:spacing w:after="240" w:line="240" w:lineRule="auto"/>
        <w:textAlignment w:val="baseline"/>
        <w:rPr>
          <w:rFonts w:ascii="Open Sans" w:eastAsia="Times New Roman" w:hAnsi="Open Sans" w:cs="Open Sans"/>
          <w:color w:val="000000"/>
          <w:sz w:val="22"/>
          <w:szCs w:val="22"/>
        </w:rPr>
      </w:pPr>
      <w:r w:rsidRPr="00547A5B">
        <w:rPr>
          <w:rFonts w:ascii="Open Sans" w:eastAsia="Times New Roman" w:hAnsi="Open Sans" w:cs="Open Sans"/>
          <w:b/>
          <w:bCs/>
          <w:color w:val="000000"/>
          <w:sz w:val="22"/>
          <w:szCs w:val="22"/>
        </w:rPr>
        <w:lastRenderedPageBreak/>
        <w:t>Responsive environments enabled change:</w:t>
      </w:r>
      <w:r w:rsidRPr="00472F15">
        <w:rPr>
          <w:rFonts w:ascii="Open Sans" w:eastAsia="Times New Roman" w:hAnsi="Open Sans" w:cs="Open Sans"/>
          <w:color w:val="000000"/>
          <w:sz w:val="22"/>
          <w:szCs w:val="22"/>
        </w:rPr>
        <w:t xml:space="preserve"> Workplaces that supported open reflection and participatory learning demonstrated stronger embedding of gender equity practice.</w:t>
      </w:r>
    </w:p>
    <w:p w14:paraId="76AA5C7E" w14:textId="77777777" w:rsidR="00801161" w:rsidRDefault="00801161" w:rsidP="00801161">
      <w:pPr>
        <w:spacing w:after="240" w:line="240" w:lineRule="auto"/>
        <w:textAlignment w:val="baseline"/>
        <w:rPr>
          <w:rFonts w:ascii="Open Sans" w:eastAsia="Times New Roman" w:hAnsi="Open Sans" w:cs="Open Sans"/>
          <w:color w:val="000000"/>
          <w:sz w:val="22"/>
          <w:szCs w:val="22"/>
        </w:rPr>
      </w:pPr>
    </w:p>
    <w:p w14:paraId="4AC99A98" w14:textId="2A5B0773" w:rsidR="00801161" w:rsidRDefault="00801161" w:rsidP="00801161">
      <w:pPr>
        <w:pStyle w:val="Heading2"/>
      </w:pPr>
      <w:bookmarkStart w:id="59" w:name="_Toc204631100"/>
      <w:r>
        <w:t>Implications for future</w:t>
      </w:r>
      <w:bookmarkEnd w:id="59"/>
    </w:p>
    <w:p w14:paraId="160B162A" w14:textId="3B8C0274" w:rsidR="00801161" w:rsidRDefault="00801161" w:rsidP="00E73860">
      <w:pPr>
        <w:rPr>
          <w:rFonts w:ascii="Open Sans" w:eastAsia="Times New Roman" w:hAnsi="Open Sans" w:cs="Open Sans"/>
          <w:color w:val="000000"/>
          <w:sz w:val="22"/>
          <w:szCs w:val="22"/>
        </w:rPr>
      </w:pPr>
      <w:r w:rsidRPr="00801161">
        <w:rPr>
          <w:rFonts w:ascii="Open Sans" w:eastAsia="Times New Roman" w:hAnsi="Open Sans" w:cs="Open Sans"/>
          <w:color w:val="000000"/>
          <w:sz w:val="22"/>
          <w:szCs w:val="22"/>
        </w:rPr>
        <w:t>This section</w:t>
      </w:r>
      <w:r>
        <w:rPr>
          <w:rFonts w:ascii="Open Sans" w:eastAsia="Times New Roman" w:hAnsi="Open Sans" w:cs="Open Sans"/>
          <w:color w:val="000000"/>
          <w:sz w:val="22"/>
          <w:szCs w:val="22"/>
        </w:rPr>
        <w:t xml:space="preserve"> outlines </w:t>
      </w:r>
      <w:r w:rsidR="00B26F1B" w:rsidRPr="00E73860">
        <w:rPr>
          <w:rFonts w:ascii="Open Sans" w:hAnsi="Open Sans" w:cs="Open Sans"/>
          <w:sz w:val="22"/>
          <w:szCs w:val="22"/>
        </w:rPr>
        <w:t>implications</w:t>
      </w:r>
      <w:r w:rsidR="00B26F1B">
        <w:rPr>
          <w:rFonts w:ascii="Open Sans" w:eastAsia="Times New Roman" w:hAnsi="Open Sans" w:cs="Open Sans"/>
          <w:color w:val="000000"/>
          <w:sz w:val="22"/>
          <w:szCs w:val="22"/>
        </w:rPr>
        <w:t xml:space="preserve"> fo</w:t>
      </w:r>
      <w:r w:rsidR="00CC29AB">
        <w:rPr>
          <w:rFonts w:ascii="Open Sans" w:eastAsia="Times New Roman" w:hAnsi="Open Sans" w:cs="Open Sans"/>
          <w:color w:val="000000"/>
          <w:sz w:val="22"/>
          <w:szCs w:val="22"/>
        </w:rPr>
        <w:t>r future operations to maintain the Women’s Health Hub and support AWHA’s role as the national voice for women’s health.</w:t>
      </w:r>
    </w:p>
    <w:p w14:paraId="51F228D3" w14:textId="77777777" w:rsidR="0003147E" w:rsidRPr="00801161" w:rsidRDefault="0003147E" w:rsidP="00801161">
      <w:pPr>
        <w:spacing w:line="240" w:lineRule="auto"/>
        <w:rPr>
          <w:rFonts w:ascii="Open Sans" w:eastAsia="Times New Roman" w:hAnsi="Open Sans" w:cs="Open Sans"/>
          <w:color w:val="000000"/>
          <w:sz w:val="22"/>
          <w:szCs w:val="22"/>
        </w:rPr>
      </w:pPr>
    </w:p>
    <w:p w14:paraId="22958CC1" w14:textId="55E453AE" w:rsidR="00472F15" w:rsidRPr="004B5E08" w:rsidRDefault="00472F15" w:rsidP="00472F15">
      <w:pPr>
        <w:pStyle w:val="Heading3"/>
      </w:pPr>
      <w:bookmarkStart w:id="60" w:name="_Toc204631101"/>
      <w:r w:rsidRPr="004B5E08">
        <w:t xml:space="preserve">Sustainability and </w:t>
      </w:r>
      <w:r>
        <w:t>f</w:t>
      </w:r>
      <w:r w:rsidRPr="004B5E08">
        <w:t xml:space="preserve">uture </w:t>
      </w:r>
      <w:r>
        <w:t>i</w:t>
      </w:r>
      <w:r w:rsidRPr="004B5E08">
        <w:t xml:space="preserve">nvestment </w:t>
      </w:r>
      <w:r>
        <w:t>n</w:t>
      </w:r>
      <w:r w:rsidRPr="004B5E08">
        <w:t>eeds</w:t>
      </w:r>
      <w:bookmarkEnd w:id="60"/>
    </w:p>
    <w:p w14:paraId="5E4599C9" w14:textId="3086B772" w:rsidR="00472F15" w:rsidRPr="00472F15" w:rsidRDefault="00472F15" w:rsidP="00E73860">
      <w:pPr>
        <w:rPr>
          <w:rFonts w:ascii="Open Sans" w:eastAsia="Times New Roman" w:hAnsi="Open Sans" w:cs="Open Sans"/>
          <w:color w:val="000000"/>
          <w:sz w:val="22"/>
          <w:szCs w:val="22"/>
        </w:rPr>
      </w:pPr>
      <w:r w:rsidRPr="00472F15">
        <w:rPr>
          <w:rFonts w:ascii="Open Sans" w:eastAsia="Times New Roman" w:hAnsi="Open Sans" w:cs="Open Sans"/>
          <w:color w:val="000000"/>
          <w:sz w:val="22"/>
          <w:szCs w:val="22"/>
        </w:rPr>
        <w:t xml:space="preserve">To scale and deepen the Hub’s </w:t>
      </w:r>
      <w:r w:rsidRPr="00E73860">
        <w:rPr>
          <w:rFonts w:ascii="Open Sans" w:hAnsi="Open Sans" w:cs="Open Sans"/>
          <w:sz w:val="22"/>
          <w:szCs w:val="22"/>
        </w:rPr>
        <w:t>impact</w:t>
      </w:r>
      <w:r w:rsidRPr="00472F15">
        <w:rPr>
          <w:rFonts w:ascii="Open Sans" w:eastAsia="Times New Roman" w:hAnsi="Open Sans" w:cs="Open Sans"/>
          <w:color w:val="000000"/>
          <w:sz w:val="22"/>
          <w:szCs w:val="22"/>
        </w:rPr>
        <w:t>, future investment should prioritise the following:</w:t>
      </w:r>
    </w:p>
    <w:p w14:paraId="6822C35E" w14:textId="1E6DD9A7" w:rsidR="00472F15" w:rsidRPr="00472F15" w:rsidRDefault="00BA0338" w:rsidP="004A508A">
      <w:pPr>
        <w:numPr>
          <w:ilvl w:val="0"/>
          <w:numId w:val="15"/>
        </w:numPr>
        <w:spacing w:after="240" w:line="240" w:lineRule="auto"/>
        <w:textAlignment w:val="baseline"/>
        <w:rPr>
          <w:rFonts w:ascii="Open Sans" w:eastAsia="Times New Roman" w:hAnsi="Open Sans" w:cs="Open Sans"/>
          <w:color w:val="000000"/>
          <w:sz w:val="22"/>
          <w:szCs w:val="22"/>
        </w:rPr>
      </w:pPr>
      <w:r>
        <w:rPr>
          <w:rFonts w:ascii="Open Sans" w:eastAsia="Times New Roman" w:hAnsi="Open Sans" w:cs="Open Sans"/>
          <w:b/>
          <w:bCs/>
          <w:color w:val="000000"/>
          <w:sz w:val="22"/>
          <w:szCs w:val="22"/>
        </w:rPr>
        <w:t>I</w:t>
      </w:r>
      <w:r w:rsidR="00472F15" w:rsidRPr="00547A5B">
        <w:rPr>
          <w:rFonts w:ascii="Open Sans" w:eastAsia="Times New Roman" w:hAnsi="Open Sans" w:cs="Open Sans"/>
          <w:b/>
          <w:bCs/>
          <w:color w:val="000000"/>
          <w:sz w:val="22"/>
          <w:szCs w:val="22"/>
        </w:rPr>
        <w:t>ncrease</w:t>
      </w:r>
      <w:r>
        <w:rPr>
          <w:rFonts w:ascii="Open Sans" w:eastAsia="Times New Roman" w:hAnsi="Open Sans" w:cs="Open Sans"/>
          <w:b/>
          <w:bCs/>
          <w:color w:val="000000"/>
          <w:sz w:val="22"/>
          <w:szCs w:val="22"/>
        </w:rPr>
        <w:t>d</w:t>
      </w:r>
      <w:r w:rsidR="00472F15" w:rsidRPr="00547A5B">
        <w:rPr>
          <w:rFonts w:ascii="Open Sans" w:eastAsia="Times New Roman" w:hAnsi="Open Sans" w:cs="Open Sans"/>
          <w:b/>
          <w:bCs/>
          <w:color w:val="000000"/>
          <w:sz w:val="22"/>
          <w:szCs w:val="22"/>
        </w:rPr>
        <w:t xml:space="preserve"> resourcing:</w:t>
      </w:r>
      <w:r w:rsidR="00472F15" w:rsidRPr="00472F15">
        <w:rPr>
          <w:rFonts w:ascii="Open Sans" w:eastAsia="Times New Roman" w:hAnsi="Open Sans" w:cs="Open Sans"/>
          <w:color w:val="000000"/>
          <w:sz w:val="22"/>
          <w:szCs w:val="22"/>
        </w:rPr>
        <w:t xml:space="preserve"> </w:t>
      </w:r>
      <w:r w:rsidR="00395DED">
        <w:rPr>
          <w:rFonts w:ascii="Open Sans" w:eastAsia="Times New Roman" w:hAnsi="Open Sans" w:cs="Open Sans"/>
          <w:color w:val="000000"/>
          <w:sz w:val="22"/>
          <w:szCs w:val="22"/>
        </w:rPr>
        <w:t>Invest in de</w:t>
      </w:r>
      <w:r w:rsidR="00472F15" w:rsidRPr="00472F15">
        <w:rPr>
          <w:rFonts w:ascii="Open Sans" w:eastAsia="Times New Roman" w:hAnsi="Open Sans" w:cs="Open Sans"/>
          <w:color w:val="000000"/>
          <w:sz w:val="22"/>
          <w:szCs w:val="22"/>
        </w:rPr>
        <w:t xml:space="preserve">dicated staffing </w:t>
      </w:r>
      <w:r w:rsidR="00E91653">
        <w:rPr>
          <w:rFonts w:ascii="Open Sans" w:eastAsia="Times New Roman" w:hAnsi="Open Sans" w:cs="Open Sans"/>
          <w:color w:val="000000"/>
          <w:sz w:val="22"/>
          <w:szCs w:val="22"/>
        </w:rPr>
        <w:t xml:space="preserve">to expand reach and access through </w:t>
      </w:r>
      <w:r w:rsidR="00553327">
        <w:rPr>
          <w:rFonts w:ascii="Open Sans" w:eastAsia="Times New Roman" w:hAnsi="Open Sans" w:cs="Open Sans"/>
          <w:color w:val="000000"/>
          <w:sz w:val="22"/>
          <w:szCs w:val="22"/>
        </w:rPr>
        <w:t xml:space="preserve">ongoing </w:t>
      </w:r>
      <w:r w:rsidR="0040006A">
        <w:rPr>
          <w:rFonts w:ascii="Open Sans" w:eastAsia="Times New Roman" w:hAnsi="Open Sans" w:cs="Open Sans"/>
          <w:color w:val="000000"/>
          <w:sz w:val="22"/>
          <w:szCs w:val="22"/>
        </w:rPr>
        <w:t xml:space="preserve">administrative </w:t>
      </w:r>
      <w:r w:rsidR="0037394D">
        <w:rPr>
          <w:rFonts w:ascii="Open Sans" w:eastAsia="Times New Roman" w:hAnsi="Open Sans" w:cs="Open Sans"/>
          <w:color w:val="000000"/>
          <w:sz w:val="22"/>
          <w:szCs w:val="22"/>
        </w:rPr>
        <w:t>support</w:t>
      </w:r>
      <w:r w:rsidR="00553327">
        <w:rPr>
          <w:rFonts w:ascii="Open Sans" w:eastAsia="Times New Roman" w:hAnsi="Open Sans" w:cs="Open Sans"/>
          <w:color w:val="000000"/>
          <w:sz w:val="22"/>
          <w:szCs w:val="22"/>
        </w:rPr>
        <w:t>,</w:t>
      </w:r>
      <w:r w:rsidR="0037394D">
        <w:rPr>
          <w:rFonts w:ascii="Open Sans" w:eastAsia="Times New Roman" w:hAnsi="Open Sans" w:cs="Open Sans"/>
          <w:color w:val="000000"/>
          <w:sz w:val="22"/>
          <w:szCs w:val="22"/>
        </w:rPr>
        <w:t xml:space="preserve"> </w:t>
      </w:r>
      <w:r w:rsidR="00472F15" w:rsidRPr="00472F15">
        <w:rPr>
          <w:rFonts w:ascii="Open Sans" w:eastAsia="Times New Roman" w:hAnsi="Open Sans" w:cs="Open Sans"/>
          <w:color w:val="000000"/>
          <w:sz w:val="22"/>
          <w:szCs w:val="22"/>
        </w:rPr>
        <w:t>project coordination</w:t>
      </w:r>
      <w:r w:rsidR="00553327">
        <w:rPr>
          <w:rFonts w:ascii="Open Sans" w:eastAsia="Times New Roman" w:hAnsi="Open Sans" w:cs="Open Sans"/>
          <w:color w:val="000000"/>
          <w:sz w:val="22"/>
          <w:szCs w:val="22"/>
        </w:rPr>
        <w:t xml:space="preserve">, </w:t>
      </w:r>
      <w:r w:rsidR="00EF0AC4">
        <w:rPr>
          <w:rFonts w:ascii="Open Sans" w:eastAsia="Times New Roman" w:hAnsi="Open Sans" w:cs="Open Sans"/>
          <w:color w:val="000000"/>
          <w:sz w:val="22"/>
          <w:szCs w:val="22"/>
        </w:rPr>
        <w:t xml:space="preserve">and increase investment in </w:t>
      </w:r>
      <w:r w:rsidR="00553327">
        <w:rPr>
          <w:rFonts w:ascii="Open Sans" w:eastAsia="Times New Roman" w:hAnsi="Open Sans" w:cs="Open Sans"/>
          <w:color w:val="000000"/>
          <w:sz w:val="22"/>
          <w:szCs w:val="22"/>
        </w:rPr>
        <w:t>ICT</w:t>
      </w:r>
      <w:r w:rsidR="00472F15" w:rsidRPr="00472F15">
        <w:rPr>
          <w:rFonts w:ascii="Open Sans" w:eastAsia="Times New Roman" w:hAnsi="Open Sans" w:cs="Open Sans"/>
          <w:color w:val="000000"/>
          <w:sz w:val="22"/>
          <w:szCs w:val="22"/>
        </w:rPr>
        <w:t xml:space="preserve"> and marketing communications expertise.</w:t>
      </w:r>
    </w:p>
    <w:p w14:paraId="4E51864B" w14:textId="0A0C613D" w:rsidR="00CA6F02" w:rsidRDefault="00472F15" w:rsidP="004A508A">
      <w:pPr>
        <w:numPr>
          <w:ilvl w:val="0"/>
          <w:numId w:val="15"/>
        </w:numPr>
        <w:spacing w:after="240" w:line="240" w:lineRule="auto"/>
        <w:textAlignment w:val="baseline"/>
        <w:rPr>
          <w:rFonts w:ascii="Open Sans" w:eastAsia="Times New Roman" w:hAnsi="Open Sans" w:cs="Open Sans"/>
          <w:color w:val="000000"/>
          <w:sz w:val="22"/>
          <w:szCs w:val="22"/>
        </w:rPr>
      </w:pPr>
      <w:r w:rsidRPr="00547A5B">
        <w:rPr>
          <w:rFonts w:ascii="Open Sans" w:eastAsia="Times New Roman" w:hAnsi="Open Sans" w:cs="Open Sans"/>
          <w:b/>
          <w:bCs/>
          <w:color w:val="000000"/>
          <w:sz w:val="22"/>
          <w:szCs w:val="22"/>
        </w:rPr>
        <w:t>Long-term engagement mechanisms:</w:t>
      </w:r>
      <w:r w:rsidRPr="00CA6F02">
        <w:rPr>
          <w:rFonts w:ascii="Open Sans" w:eastAsia="Times New Roman" w:hAnsi="Open Sans" w:cs="Open Sans"/>
          <w:color w:val="000000"/>
          <w:sz w:val="22"/>
          <w:szCs w:val="22"/>
        </w:rPr>
        <w:t xml:space="preserve"> </w:t>
      </w:r>
      <w:r w:rsidR="00CA6F02" w:rsidRPr="00CA6F02">
        <w:rPr>
          <w:rFonts w:ascii="Open Sans" w:eastAsia="Times New Roman" w:hAnsi="Open Sans" w:cs="Open Sans"/>
          <w:color w:val="000000"/>
          <w:sz w:val="22"/>
          <w:szCs w:val="22"/>
        </w:rPr>
        <w:t>Secure core funding and partnerships to deliver webinars, communities of practice and in-person sessions, particularly in rural and remote areas</w:t>
      </w:r>
      <w:r w:rsidR="00BA0338">
        <w:rPr>
          <w:rFonts w:ascii="Open Sans" w:eastAsia="Times New Roman" w:hAnsi="Open Sans" w:cs="Open Sans"/>
          <w:color w:val="000000"/>
          <w:sz w:val="22"/>
          <w:szCs w:val="22"/>
        </w:rPr>
        <w:t>,</w:t>
      </w:r>
      <w:r w:rsidR="00CA6F02" w:rsidRPr="00CA6F02">
        <w:rPr>
          <w:rFonts w:ascii="Open Sans" w:eastAsia="Times New Roman" w:hAnsi="Open Sans" w:cs="Open Sans"/>
          <w:color w:val="000000"/>
          <w:sz w:val="22"/>
          <w:szCs w:val="22"/>
        </w:rPr>
        <w:t xml:space="preserve"> as part of membership and stakeholder engagement. These sessions will align with e-learning objectives, contribute to and draw from Hub resources and expand access to improve research, policy and practice. They will also strengthen member-led advocacy and reinforce AWHA’s leadership and expertise in women’s health.</w:t>
      </w:r>
    </w:p>
    <w:p w14:paraId="17351840" w14:textId="003A0EAC" w:rsidR="00472F15" w:rsidRPr="00CA6F02" w:rsidRDefault="00472F15" w:rsidP="004A508A">
      <w:pPr>
        <w:numPr>
          <w:ilvl w:val="0"/>
          <w:numId w:val="15"/>
        </w:numPr>
        <w:spacing w:after="240" w:line="240" w:lineRule="auto"/>
        <w:textAlignment w:val="baseline"/>
        <w:rPr>
          <w:rFonts w:ascii="Open Sans" w:eastAsia="Times New Roman" w:hAnsi="Open Sans" w:cs="Open Sans"/>
          <w:color w:val="000000"/>
          <w:sz w:val="22"/>
          <w:szCs w:val="22"/>
        </w:rPr>
      </w:pPr>
      <w:r w:rsidRPr="00547A5B">
        <w:rPr>
          <w:rFonts w:ascii="Open Sans" w:eastAsia="Times New Roman" w:hAnsi="Open Sans" w:cs="Open Sans"/>
          <w:b/>
          <w:bCs/>
          <w:color w:val="000000"/>
          <w:sz w:val="22"/>
          <w:szCs w:val="22"/>
        </w:rPr>
        <w:t>Maintaining and evolving</w:t>
      </w:r>
      <w:r w:rsidR="00AB4CAE" w:rsidRPr="00547A5B">
        <w:rPr>
          <w:rFonts w:ascii="Open Sans" w:eastAsia="Times New Roman" w:hAnsi="Open Sans" w:cs="Open Sans"/>
          <w:b/>
          <w:bCs/>
          <w:color w:val="000000"/>
          <w:sz w:val="22"/>
          <w:szCs w:val="22"/>
        </w:rPr>
        <w:t xml:space="preserve"> the Hub</w:t>
      </w:r>
      <w:r w:rsidR="00AB4CAE" w:rsidRPr="00CA6F02">
        <w:rPr>
          <w:rFonts w:ascii="Open Sans" w:eastAsia="Times New Roman" w:hAnsi="Open Sans" w:cs="Open Sans"/>
          <w:color w:val="000000"/>
          <w:sz w:val="22"/>
          <w:szCs w:val="22"/>
        </w:rPr>
        <w:t xml:space="preserve"> (including</w:t>
      </w:r>
      <w:r w:rsidRPr="00CA6F02">
        <w:rPr>
          <w:rFonts w:ascii="Open Sans" w:eastAsia="Times New Roman" w:hAnsi="Open Sans" w:cs="Open Sans"/>
          <w:color w:val="000000"/>
          <w:sz w:val="22"/>
          <w:szCs w:val="22"/>
        </w:rPr>
        <w:t xml:space="preserve"> e-learning</w:t>
      </w:r>
      <w:r w:rsidR="00AB4CAE" w:rsidRPr="00CA6F02">
        <w:rPr>
          <w:rFonts w:ascii="Open Sans" w:eastAsia="Times New Roman" w:hAnsi="Open Sans" w:cs="Open Sans"/>
          <w:color w:val="000000"/>
          <w:sz w:val="22"/>
          <w:szCs w:val="22"/>
        </w:rPr>
        <w:t>)</w:t>
      </w:r>
      <w:r w:rsidRPr="00CA6F02">
        <w:rPr>
          <w:rFonts w:ascii="Open Sans" w:eastAsia="Times New Roman" w:hAnsi="Open Sans" w:cs="Open Sans"/>
          <w:color w:val="000000"/>
          <w:sz w:val="22"/>
          <w:szCs w:val="22"/>
        </w:rPr>
        <w:t xml:space="preserve">: </w:t>
      </w:r>
      <w:r w:rsidR="00AB4CAE" w:rsidRPr="00CA6F02">
        <w:rPr>
          <w:rFonts w:ascii="Open Sans" w:eastAsia="Times New Roman" w:hAnsi="Open Sans" w:cs="Open Sans"/>
          <w:color w:val="000000"/>
          <w:sz w:val="22"/>
          <w:szCs w:val="22"/>
        </w:rPr>
        <w:t xml:space="preserve">Resource administrative support to manage resources uploads, quality control and </w:t>
      </w:r>
      <w:r w:rsidR="00B169D9" w:rsidRPr="00CA6F02">
        <w:rPr>
          <w:rFonts w:ascii="Open Sans" w:eastAsia="Times New Roman" w:hAnsi="Open Sans" w:cs="Open Sans"/>
          <w:color w:val="000000"/>
          <w:sz w:val="22"/>
          <w:szCs w:val="22"/>
        </w:rPr>
        <w:t xml:space="preserve">expand the Hub’s reputation </w:t>
      </w:r>
      <w:r w:rsidR="00AB4CAE" w:rsidRPr="00CA6F02">
        <w:rPr>
          <w:rFonts w:ascii="Open Sans" w:eastAsia="Times New Roman" w:hAnsi="Open Sans" w:cs="Open Sans"/>
          <w:color w:val="000000"/>
          <w:sz w:val="22"/>
          <w:szCs w:val="22"/>
        </w:rPr>
        <w:t xml:space="preserve">as a core knowledge platform. </w:t>
      </w:r>
      <w:r w:rsidR="00A44B02" w:rsidRPr="00CA6F02">
        <w:rPr>
          <w:rFonts w:ascii="Open Sans" w:eastAsia="Times New Roman" w:hAnsi="Open Sans" w:cs="Open Sans"/>
          <w:color w:val="000000"/>
          <w:sz w:val="22"/>
          <w:szCs w:val="22"/>
        </w:rPr>
        <w:t>Maintain continuous improvement of</w:t>
      </w:r>
      <w:r w:rsidRPr="00CA6F02">
        <w:rPr>
          <w:rFonts w:ascii="Open Sans" w:eastAsia="Times New Roman" w:hAnsi="Open Sans" w:cs="Open Sans"/>
          <w:color w:val="000000"/>
          <w:sz w:val="22"/>
          <w:szCs w:val="22"/>
        </w:rPr>
        <w:t xml:space="preserve"> </w:t>
      </w:r>
      <w:r w:rsidR="00757FBA" w:rsidRPr="00CA6F02">
        <w:rPr>
          <w:rFonts w:ascii="Open Sans" w:eastAsia="Times New Roman" w:hAnsi="Open Sans" w:cs="Open Sans"/>
          <w:color w:val="000000"/>
          <w:sz w:val="22"/>
          <w:szCs w:val="22"/>
        </w:rPr>
        <w:t xml:space="preserve">e-learning modules </w:t>
      </w:r>
      <w:r w:rsidR="00A44B02" w:rsidRPr="00CA6F02">
        <w:rPr>
          <w:rFonts w:ascii="Open Sans" w:eastAsia="Times New Roman" w:hAnsi="Open Sans" w:cs="Open Sans"/>
          <w:color w:val="000000"/>
          <w:sz w:val="22"/>
          <w:szCs w:val="22"/>
        </w:rPr>
        <w:t xml:space="preserve">through </w:t>
      </w:r>
      <w:r w:rsidR="000B0C68" w:rsidRPr="00CA6F02">
        <w:rPr>
          <w:rFonts w:ascii="Open Sans" w:eastAsia="Times New Roman" w:hAnsi="Open Sans" w:cs="Open Sans"/>
          <w:color w:val="000000"/>
          <w:sz w:val="22"/>
          <w:szCs w:val="22"/>
        </w:rPr>
        <w:t xml:space="preserve">scheduled reviews and updates to </w:t>
      </w:r>
      <w:r w:rsidRPr="00CA6F02">
        <w:rPr>
          <w:rFonts w:ascii="Open Sans" w:eastAsia="Times New Roman" w:hAnsi="Open Sans" w:cs="Open Sans"/>
          <w:color w:val="000000"/>
          <w:sz w:val="22"/>
          <w:szCs w:val="22"/>
        </w:rPr>
        <w:t>ensure accessibility, responsiveness to policy shifts and inclusive learning design.</w:t>
      </w:r>
    </w:p>
    <w:p w14:paraId="0A96368C" w14:textId="28379BAC" w:rsidR="009E41BA" w:rsidRPr="00DF04A6" w:rsidRDefault="00472F15" w:rsidP="004A508A">
      <w:pPr>
        <w:numPr>
          <w:ilvl w:val="0"/>
          <w:numId w:val="15"/>
        </w:numPr>
        <w:spacing w:after="240" w:line="240" w:lineRule="auto"/>
        <w:textAlignment w:val="baseline"/>
        <w:rPr>
          <w:rFonts w:ascii="Open Sans" w:eastAsia="Times New Roman" w:hAnsi="Open Sans" w:cs="Open Sans"/>
          <w:color w:val="000000"/>
          <w:sz w:val="22"/>
          <w:szCs w:val="22"/>
        </w:rPr>
      </w:pPr>
      <w:r w:rsidRPr="00547A5B">
        <w:rPr>
          <w:rFonts w:ascii="Open Sans" w:eastAsia="Times New Roman" w:hAnsi="Open Sans" w:cs="Open Sans"/>
          <w:b/>
          <w:bCs/>
          <w:color w:val="000000"/>
          <w:sz w:val="22"/>
          <w:szCs w:val="22"/>
        </w:rPr>
        <w:t>Targeted outreach strategies:</w:t>
      </w:r>
      <w:r w:rsidRPr="00C67EAD">
        <w:rPr>
          <w:rFonts w:ascii="Open Sans" w:eastAsia="Times New Roman" w:hAnsi="Open Sans" w:cs="Open Sans"/>
          <w:color w:val="000000"/>
          <w:sz w:val="22"/>
          <w:szCs w:val="22"/>
        </w:rPr>
        <w:t xml:space="preserve"> </w:t>
      </w:r>
      <w:r w:rsidR="00AB7158" w:rsidRPr="00AB7158">
        <w:rPr>
          <w:rFonts w:ascii="Open Sans" w:eastAsia="Times New Roman" w:hAnsi="Open Sans" w:cs="Open Sans"/>
          <w:color w:val="000000"/>
          <w:sz w:val="22"/>
          <w:szCs w:val="22"/>
        </w:rPr>
        <w:t>Support targeted engagement with underrepresented jurisdictions, clinical stakeholders, and settings that</w:t>
      </w:r>
      <w:r w:rsidR="00751E14">
        <w:rPr>
          <w:rFonts w:ascii="Open Sans" w:eastAsia="Times New Roman" w:hAnsi="Open Sans" w:cs="Open Sans"/>
          <w:color w:val="000000"/>
          <w:sz w:val="22"/>
          <w:szCs w:val="22"/>
        </w:rPr>
        <w:t xml:space="preserve"> may</w:t>
      </w:r>
      <w:r w:rsidR="00103453">
        <w:rPr>
          <w:rFonts w:ascii="Open Sans" w:eastAsia="Times New Roman" w:hAnsi="Open Sans" w:cs="Open Sans"/>
          <w:color w:val="000000"/>
          <w:sz w:val="22"/>
          <w:szCs w:val="22"/>
        </w:rPr>
        <w:t xml:space="preserve"> or may</w:t>
      </w:r>
      <w:r w:rsidR="00751E14">
        <w:rPr>
          <w:rFonts w:ascii="Open Sans" w:eastAsia="Times New Roman" w:hAnsi="Open Sans" w:cs="Open Sans"/>
          <w:color w:val="000000"/>
          <w:sz w:val="22"/>
          <w:szCs w:val="22"/>
        </w:rPr>
        <w:t xml:space="preserve"> not specialise in women’s health</w:t>
      </w:r>
      <w:r w:rsidR="00103453">
        <w:rPr>
          <w:rFonts w:ascii="Open Sans" w:eastAsia="Times New Roman" w:hAnsi="Open Sans" w:cs="Open Sans"/>
          <w:color w:val="000000"/>
          <w:sz w:val="22"/>
          <w:szCs w:val="22"/>
        </w:rPr>
        <w:t xml:space="preserve">, </w:t>
      </w:r>
      <w:r w:rsidR="00AB7158" w:rsidRPr="00AB7158">
        <w:rPr>
          <w:rFonts w:ascii="Open Sans" w:eastAsia="Times New Roman" w:hAnsi="Open Sans" w:cs="Open Sans"/>
          <w:color w:val="000000"/>
          <w:sz w:val="22"/>
          <w:szCs w:val="22"/>
        </w:rPr>
        <w:t>are critical to health reform and ready to strengthen gender responsiveness</w:t>
      </w:r>
      <w:r w:rsidR="00AB7158">
        <w:rPr>
          <w:rFonts w:ascii="Open Sans" w:eastAsia="Times New Roman" w:hAnsi="Open Sans" w:cs="Open Sans"/>
          <w:color w:val="000000"/>
          <w:sz w:val="22"/>
          <w:szCs w:val="22"/>
        </w:rPr>
        <w:t xml:space="preserve">. </w:t>
      </w:r>
      <w:r w:rsidR="00A04668" w:rsidRPr="00A04668">
        <w:rPr>
          <w:rFonts w:ascii="Open Sans" w:eastAsia="Times New Roman" w:hAnsi="Open Sans" w:cs="Open Sans"/>
          <w:color w:val="000000"/>
          <w:sz w:val="22"/>
          <w:szCs w:val="22"/>
        </w:rPr>
        <w:t>Enhance and expand the online e-learning challenge to strengthen the Alliance’s cross-sector reputation as a leading voice in women’s health.</w:t>
      </w:r>
    </w:p>
    <w:p w14:paraId="66307429" w14:textId="77777777" w:rsidR="00E73860" w:rsidRDefault="00E73860">
      <w:pPr>
        <w:rPr>
          <w:rFonts w:ascii="Rubik regular" w:hAnsi="Rubik regular"/>
          <w:color w:val="6F1A82"/>
          <w:sz w:val="24"/>
          <w:szCs w:val="28"/>
        </w:rPr>
      </w:pPr>
      <w:bookmarkStart w:id="61" w:name="_Toc204631102"/>
      <w:r>
        <w:br w:type="page"/>
      </w:r>
    </w:p>
    <w:p w14:paraId="044949F1" w14:textId="73999685" w:rsidR="00194C0D" w:rsidRPr="00F94157" w:rsidRDefault="00194C0D" w:rsidP="00194C0D">
      <w:pPr>
        <w:pStyle w:val="Heading3"/>
      </w:pPr>
      <w:r w:rsidRPr="00F94157">
        <w:lastRenderedPageBreak/>
        <w:t>Cross-sector strategic opportunit</w:t>
      </w:r>
      <w:r w:rsidR="00DF04A6">
        <w:t>ies</w:t>
      </w:r>
      <w:bookmarkEnd w:id="61"/>
    </w:p>
    <w:p w14:paraId="6B5F2F92" w14:textId="4AD3D076" w:rsidR="00263697" w:rsidRPr="00263697" w:rsidRDefault="00D12C22" w:rsidP="00E73860">
      <w:pPr>
        <w:rPr>
          <w:rFonts w:ascii="Open Sans" w:eastAsia="Times New Roman" w:hAnsi="Open Sans" w:cs="Open Sans"/>
          <w:sz w:val="22"/>
          <w:szCs w:val="22"/>
        </w:rPr>
      </w:pPr>
      <w:r w:rsidRPr="00263697">
        <w:rPr>
          <w:rFonts w:ascii="Open Sans" w:eastAsia="Times New Roman" w:hAnsi="Open Sans" w:cs="Open Sans"/>
          <w:sz w:val="22"/>
          <w:szCs w:val="22"/>
        </w:rPr>
        <w:t xml:space="preserve">The following </w:t>
      </w:r>
      <w:r w:rsidRPr="00E73860">
        <w:rPr>
          <w:rFonts w:ascii="Open Sans" w:eastAsia="Times New Roman" w:hAnsi="Open Sans" w:cs="Open Sans"/>
          <w:color w:val="000000"/>
          <w:sz w:val="22"/>
          <w:szCs w:val="22"/>
        </w:rPr>
        <w:t>opportunities</w:t>
      </w:r>
      <w:r w:rsidRPr="00263697">
        <w:rPr>
          <w:rFonts w:ascii="Open Sans" w:eastAsia="Times New Roman" w:hAnsi="Open Sans" w:cs="Open Sans"/>
          <w:sz w:val="22"/>
          <w:szCs w:val="22"/>
        </w:rPr>
        <w:t xml:space="preserve"> across sectors </w:t>
      </w:r>
      <w:r w:rsidR="00263697" w:rsidRPr="00263697">
        <w:rPr>
          <w:rFonts w:ascii="Open Sans" w:eastAsia="Times New Roman" w:hAnsi="Open Sans" w:cs="Open Sans"/>
          <w:sz w:val="22"/>
          <w:szCs w:val="22"/>
        </w:rPr>
        <w:t xml:space="preserve">can be </w:t>
      </w:r>
      <w:r w:rsidR="00263697">
        <w:rPr>
          <w:rFonts w:ascii="Open Sans" w:eastAsia="Times New Roman" w:hAnsi="Open Sans" w:cs="Open Sans"/>
          <w:sz w:val="22"/>
          <w:szCs w:val="22"/>
        </w:rPr>
        <w:t>adopted to expand reach and effectiveness of the Hub’s influence across the broader health ecosystem.</w:t>
      </w:r>
    </w:p>
    <w:p w14:paraId="699BF2D4" w14:textId="235AA45F" w:rsidR="00012C2A" w:rsidRPr="00263697" w:rsidRDefault="00263697" w:rsidP="004A508A">
      <w:pPr>
        <w:numPr>
          <w:ilvl w:val="0"/>
          <w:numId w:val="15"/>
        </w:numPr>
        <w:spacing w:after="240" w:line="240" w:lineRule="auto"/>
        <w:textAlignment w:val="baseline"/>
        <w:rPr>
          <w:rFonts w:ascii="Open Sans" w:eastAsia="Times New Roman" w:hAnsi="Open Sans" w:cs="Open Sans"/>
          <w:sz w:val="22"/>
          <w:szCs w:val="22"/>
        </w:rPr>
      </w:pPr>
      <w:r w:rsidRPr="00547A5B">
        <w:rPr>
          <w:rFonts w:ascii="Open Sans" w:eastAsia="Times New Roman" w:hAnsi="Open Sans" w:cs="Open Sans"/>
          <w:b/>
          <w:bCs/>
          <w:sz w:val="22"/>
          <w:szCs w:val="22"/>
        </w:rPr>
        <w:t>Formal endorsement by professional bodies:</w:t>
      </w:r>
      <w:r>
        <w:rPr>
          <w:rFonts w:ascii="Open Sans" w:eastAsia="Times New Roman" w:hAnsi="Open Sans" w:cs="Open Sans"/>
          <w:sz w:val="22"/>
          <w:szCs w:val="22"/>
        </w:rPr>
        <w:t xml:space="preserve"> </w:t>
      </w:r>
      <w:r w:rsidR="00194C0D" w:rsidRPr="00263697">
        <w:rPr>
          <w:rFonts w:ascii="Open Sans" w:eastAsia="Times New Roman" w:hAnsi="Open Sans" w:cs="Open Sans"/>
          <w:color w:val="000000"/>
          <w:sz w:val="22"/>
          <w:szCs w:val="22"/>
        </w:rPr>
        <w:t>Seek endorsement</w:t>
      </w:r>
      <w:r w:rsidR="006E141A">
        <w:rPr>
          <w:rFonts w:ascii="Open Sans" w:eastAsia="Times New Roman" w:hAnsi="Open Sans" w:cs="Open Sans"/>
          <w:color w:val="000000"/>
          <w:sz w:val="22"/>
          <w:szCs w:val="22"/>
        </w:rPr>
        <w:t xml:space="preserve"> of e-learning modules </w:t>
      </w:r>
      <w:r w:rsidR="00100448">
        <w:rPr>
          <w:rFonts w:ascii="Open Sans" w:eastAsia="Times New Roman" w:hAnsi="Open Sans" w:cs="Open Sans"/>
          <w:sz w:val="22"/>
          <w:szCs w:val="22"/>
        </w:rPr>
        <w:t xml:space="preserve">as </w:t>
      </w:r>
      <w:r w:rsidR="006E141A" w:rsidRPr="00263697">
        <w:rPr>
          <w:rFonts w:ascii="Open Sans" w:eastAsia="Times New Roman" w:hAnsi="Open Sans" w:cs="Open Sans"/>
          <w:sz w:val="22"/>
          <w:szCs w:val="22"/>
        </w:rPr>
        <w:t>continuing professional development (CPD)</w:t>
      </w:r>
      <w:r w:rsidR="00194C0D" w:rsidRPr="00263697">
        <w:rPr>
          <w:rFonts w:ascii="Open Sans" w:eastAsia="Times New Roman" w:hAnsi="Open Sans" w:cs="Open Sans"/>
          <w:color w:val="000000"/>
          <w:sz w:val="22"/>
          <w:szCs w:val="22"/>
        </w:rPr>
        <w:t xml:space="preserve"> from peak health bodies, training bodies and associations (for example,</w:t>
      </w:r>
      <w:r w:rsidR="00CF799C">
        <w:rPr>
          <w:rFonts w:ascii="Open Sans" w:eastAsia="Times New Roman" w:hAnsi="Open Sans" w:cs="Open Sans"/>
          <w:color w:val="000000"/>
          <w:sz w:val="22"/>
          <w:szCs w:val="22"/>
        </w:rPr>
        <w:t xml:space="preserve"> </w:t>
      </w:r>
      <w:r w:rsidR="00A7491E" w:rsidRPr="00A7491E">
        <w:rPr>
          <w:rFonts w:ascii="Open Sans" w:eastAsia="Times New Roman" w:hAnsi="Open Sans" w:cs="Open Sans"/>
          <w:color w:val="000000"/>
          <w:sz w:val="22"/>
          <w:szCs w:val="22"/>
        </w:rPr>
        <w:t>Australian Primary Health Care Nurses Association</w:t>
      </w:r>
      <w:r w:rsidR="00194C0D" w:rsidRPr="00263697">
        <w:rPr>
          <w:rFonts w:ascii="Open Sans" w:eastAsia="Times New Roman" w:hAnsi="Open Sans" w:cs="Open Sans"/>
          <w:color w:val="000000"/>
          <w:sz w:val="22"/>
          <w:szCs w:val="22"/>
        </w:rPr>
        <w:t xml:space="preserve"> </w:t>
      </w:r>
      <w:r w:rsidR="00A7491E">
        <w:rPr>
          <w:rFonts w:ascii="Open Sans" w:eastAsia="Times New Roman" w:hAnsi="Open Sans" w:cs="Open Sans"/>
          <w:color w:val="000000"/>
          <w:sz w:val="22"/>
          <w:szCs w:val="22"/>
        </w:rPr>
        <w:t>(</w:t>
      </w:r>
      <w:r w:rsidR="00194C0D" w:rsidRPr="00263697">
        <w:rPr>
          <w:rFonts w:ascii="Open Sans" w:eastAsia="Times New Roman" w:hAnsi="Open Sans" w:cs="Open Sans"/>
          <w:color w:val="000000"/>
          <w:sz w:val="22"/>
          <w:szCs w:val="22"/>
        </w:rPr>
        <w:t>APNA</w:t>
      </w:r>
      <w:r w:rsidR="00A7491E">
        <w:rPr>
          <w:rFonts w:ascii="Open Sans" w:eastAsia="Times New Roman" w:hAnsi="Open Sans" w:cs="Open Sans"/>
          <w:color w:val="000000"/>
          <w:sz w:val="22"/>
          <w:szCs w:val="22"/>
        </w:rPr>
        <w:t>)</w:t>
      </w:r>
      <w:r w:rsidR="00194C0D" w:rsidRPr="00263697">
        <w:rPr>
          <w:rFonts w:ascii="Open Sans" w:eastAsia="Times New Roman" w:hAnsi="Open Sans" w:cs="Open Sans"/>
          <w:color w:val="000000"/>
          <w:sz w:val="22"/>
          <w:szCs w:val="22"/>
        </w:rPr>
        <w:t>, to improve uptake and recognition of e-learning in professional settings</w:t>
      </w:r>
      <w:r w:rsidR="00A7491E">
        <w:rPr>
          <w:rFonts w:ascii="Open Sans" w:eastAsia="Times New Roman" w:hAnsi="Open Sans" w:cs="Open Sans"/>
          <w:color w:val="000000"/>
          <w:sz w:val="22"/>
          <w:szCs w:val="22"/>
        </w:rPr>
        <w:t xml:space="preserve">. </w:t>
      </w:r>
      <w:r w:rsidR="00194C0D" w:rsidRPr="00263697">
        <w:rPr>
          <w:rFonts w:ascii="Open Sans" w:eastAsia="Times New Roman" w:hAnsi="Open Sans" w:cs="Open Sans"/>
          <w:sz w:val="22"/>
          <w:szCs w:val="22"/>
        </w:rPr>
        <w:t>Formal recognition would accelerate system-wide integration and elevate the Hub as a national reference point for gender-responsive learning, development and promotion of lived experience.</w:t>
      </w:r>
      <w:r w:rsidR="00012C2A" w:rsidRPr="00263697">
        <w:rPr>
          <w:rFonts w:ascii="Open Sans" w:eastAsia="Times New Roman" w:hAnsi="Open Sans" w:cs="Open Sans"/>
          <w:sz w:val="22"/>
          <w:szCs w:val="22"/>
        </w:rPr>
        <w:t xml:space="preserve"> </w:t>
      </w:r>
      <w:r w:rsidR="00BA0338">
        <w:rPr>
          <w:rFonts w:ascii="Open Sans" w:eastAsia="Times New Roman" w:hAnsi="Open Sans" w:cs="Open Sans"/>
          <w:sz w:val="22"/>
          <w:szCs w:val="22"/>
        </w:rPr>
        <w:t>Note that</w:t>
      </w:r>
      <w:r w:rsidR="00A7491E">
        <w:rPr>
          <w:rFonts w:ascii="Open Sans" w:eastAsia="Times New Roman" w:hAnsi="Open Sans" w:cs="Open Sans"/>
          <w:sz w:val="22"/>
          <w:szCs w:val="22"/>
        </w:rPr>
        <w:t xml:space="preserve"> </w:t>
      </w:r>
      <w:r w:rsidR="00BA0338">
        <w:rPr>
          <w:rFonts w:ascii="Open Sans" w:eastAsia="Times New Roman" w:hAnsi="Open Sans" w:cs="Open Sans"/>
          <w:sz w:val="22"/>
          <w:szCs w:val="22"/>
        </w:rPr>
        <w:t>f</w:t>
      </w:r>
      <w:r w:rsidR="00012C2A" w:rsidRPr="00263697">
        <w:rPr>
          <w:rFonts w:ascii="Open Sans" w:eastAsia="Times New Roman" w:hAnsi="Open Sans" w:cs="Open Sans"/>
          <w:sz w:val="22"/>
          <w:szCs w:val="22"/>
        </w:rPr>
        <w:t>unding is required to resource the staffing required to achieve accreditation and endorsement.</w:t>
      </w:r>
    </w:p>
    <w:p w14:paraId="42C1BFA7" w14:textId="4401BD73" w:rsidR="004B3D94" w:rsidRDefault="00D52C0B" w:rsidP="004A508A">
      <w:pPr>
        <w:numPr>
          <w:ilvl w:val="0"/>
          <w:numId w:val="15"/>
        </w:numPr>
        <w:spacing w:after="240" w:line="240" w:lineRule="auto"/>
        <w:textAlignment w:val="baseline"/>
        <w:rPr>
          <w:rFonts w:ascii="Open Sans" w:eastAsia="Times New Roman" w:hAnsi="Open Sans" w:cs="Open Sans"/>
          <w:color w:val="000000"/>
          <w:sz w:val="22"/>
          <w:szCs w:val="22"/>
        </w:rPr>
      </w:pPr>
      <w:r w:rsidRPr="00547A5B">
        <w:rPr>
          <w:rFonts w:ascii="Open Sans" w:eastAsia="Times New Roman" w:hAnsi="Open Sans" w:cs="Open Sans"/>
          <w:b/>
          <w:bCs/>
          <w:color w:val="000000"/>
          <w:sz w:val="22"/>
          <w:szCs w:val="22"/>
        </w:rPr>
        <w:t xml:space="preserve">Embedding </w:t>
      </w:r>
      <w:r w:rsidR="00E43EBA" w:rsidRPr="00547A5B">
        <w:rPr>
          <w:rFonts w:ascii="Open Sans" w:eastAsia="Times New Roman" w:hAnsi="Open Sans" w:cs="Open Sans"/>
          <w:b/>
          <w:bCs/>
          <w:color w:val="000000"/>
          <w:sz w:val="22"/>
          <w:szCs w:val="22"/>
        </w:rPr>
        <w:t>into p</w:t>
      </w:r>
      <w:r w:rsidR="00E57657" w:rsidRPr="00547A5B">
        <w:rPr>
          <w:rFonts w:ascii="Open Sans" w:eastAsia="Times New Roman" w:hAnsi="Open Sans" w:cs="Open Sans"/>
          <w:b/>
          <w:bCs/>
          <w:color w:val="000000"/>
          <w:sz w:val="22"/>
          <w:szCs w:val="22"/>
        </w:rPr>
        <w:t>re-service education:</w:t>
      </w:r>
      <w:r w:rsidR="00E57657">
        <w:rPr>
          <w:rFonts w:ascii="Open Sans" w:eastAsia="Times New Roman" w:hAnsi="Open Sans" w:cs="Open Sans"/>
          <w:color w:val="000000"/>
          <w:sz w:val="22"/>
          <w:szCs w:val="22"/>
        </w:rPr>
        <w:t xml:space="preserve"> </w:t>
      </w:r>
      <w:r w:rsidR="00996348" w:rsidRPr="00996348">
        <w:rPr>
          <w:rFonts w:ascii="Open Sans" w:eastAsia="Times New Roman" w:hAnsi="Open Sans" w:cs="Open Sans"/>
          <w:color w:val="000000"/>
          <w:sz w:val="22"/>
          <w:szCs w:val="22"/>
        </w:rPr>
        <w:t>Collaborate with universities and TAFEs to integrate the Gendered Framework and Hub resources into teaching materials for relevant health and social disciplines such as medicine, nursing, health sciences, public health, psychology, social work, midwifery, allied health, paramedicine and community services.</w:t>
      </w:r>
    </w:p>
    <w:p w14:paraId="377BBEDE" w14:textId="2E54C022" w:rsidR="003D3B74" w:rsidRDefault="00996348" w:rsidP="004A508A">
      <w:pPr>
        <w:numPr>
          <w:ilvl w:val="0"/>
          <w:numId w:val="15"/>
        </w:numPr>
        <w:spacing w:after="240" w:line="240" w:lineRule="auto"/>
        <w:textAlignment w:val="baseline"/>
        <w:rPr>
          <w:rFonts w:ascii="Open Sans" w:eastAsia="Times New Roman" w:hAnsi="Open Sans" w:cs="Open Sans"/>
          <w:sz w:val="22"/>
          <w:szCs w:val="22"/>
        </w:rPr>
      </w:pPr>
      <w:r w:rsidRPr="00547A5B">
        <w:rPr>
          <w:rFonts w:ascii="Open Sans" w:eastAsia="Times New Roman" w:hAnsi="Open Sans" w:cs="Open Sans"/>
          <w:b/>
          <w:bCs/>
          <w:color w:val="000000"/>
          <w:sz w:val="22"/>
          <w:szCs w:val="22"/>
        </w:rPr>
        <w:t>Supporting</w:t>
      </w:r>
      <w:r w:rsidR="00F82BCB" w:rsidRPr="00547A5B">
        <w:rPr>
          <w:rFonts w:ascii="Open Sans" w:eastAsia="Times New Roman" w:hAnsi="Open Sans" w:cs="Open Sans"/>
          <w:b/>
          <w:bCs/>
          <w:color w:val="000000"/>
          <w:sz w:val="22"/>
          <w:szCs w:val="22"/>
        </w:rPr>
        <w:t xml:space="preserve"> cross-sector</w:t>
      </w:r>
      <w:r w:rsidRPr="00547A5B">
        <w:rPr>
          <w:rFonts w:ascii="Open Sans" w:eastAsia="Times New Roman" w:hAnsi="Open Sans" w:cs="Open Sans"/>
          <w:b/>
          <w:bCs/>
          <w:color w:val="000000"/>
          <w:sz w:val="22"/>
          <w:szCs w:val="22"/>
        </w:rPr>
        <w:t xml:space="preserve"> collective care</w:t>
      </w:r>
      <w:r w:rsidR="00F82BCB" w:rsidRPr="00547A5B">
        <w:rPr>
          <w:rFonts w:ascii="Open Sans" w:eastAsia="Times New Roman" w:hAnsi="Open Sans" w:cs="Open Sans"/>
          <w:b/>
          <w:bCs/>
          <w:color w:val="000000"/>
          <w:sz w:val="22"/>
          <w:szCs w:val="22"/>
        </w:rPr>
        <w:t xml:space="preserve"> </w:t>
      </w:r>
      <w:r w:rsidR="00CE593B" w:rsidRPr="00547A5B">
        <w:rPr>
          <w:rFonts w:ascii="Open Sans" w:eastAsia="Times New Roman" w:hAnsi="Open Sans" w:cs="Open Sans"/>
          <w:b/>
          <w:bCs/>
          <w:color w:val="000000"/>
          <w:sz w:val="22"/>
          <w:szCs w:val="22"/>
        </w:rPr>
        <w:t>infrastructure and practice</w:t>
      </w:r>
      <w:r w:rsidR="00CE593B" w:rsidRPr="006D13B2">
        <w:rPr>
          <w:rFonts w:ascii="Open Sans" w:eastAsia="Times New Roman" w:hAnsi="Open Sans" w:cs="Open Sans"/>
          <w:color w:val="000000"/>
          <w:sz w:val="22"/>
          <w:szCs w:val="22"/>
        </w:rPr>
        <w:t xml:space="preserve">: </w:t>
      </w:r>
      <w:r w:rsidR="00194C0D" w:rsidRPr="006D13B2">
        <w:rPr>
          <w:rFonts w:ascii="Open Sans" w:eastAsia="Times New Roman" w:hAnsi="Open Sans" w:cs="Open Sans"/>
          <w:sz w:val="22"/>
          <w:szCs w:val="22"/>
        </w:rPr>
        <w:t xml:space="preserve">Institutionalise peer learning, mentoring and facilitated exchange </w:t>
      </w:r>
      <w:r w:rsidR="00C8371C" w:rsidRPr="006D13B2">
        <w:rPr>
          <w:rFonts w:ascii="Open Sans" w:eastAsia="Times New Roman" w:hAnsi="Open Sans" w:cs="Open Sans"/>
          <w:sz w:val="22"/>
          <w:szCs w:val="22"/>
        </w:rPr>
        <w:t xml:space="preserve">with </w:t>
      </w:r>
      <w:r w:rsidR="0022220E" w:rsidRPr="006D13B2">
        <w:rPr>
          <w:rFonts w:ascii="Open Sans" w:eastAsia="Times New Roman" w:hAnsi="Open Sans" w:cs="Open Sans"/>
          <w:sz w:val="22"/>
          <w:szCs w:val="22"/>
        </w:rPr>
        <w:t xml:space="preserve">workplaces, organisations and groups </w:t>
      </w:r>
      <w:r w:rsidR="0022220E" w:rsidRPr="006D13B2">
        <w:rPr>
          <w:rFonts w:ascii="Open Sans" w:eastAsia="Times New Roman" w:hAnsi="Open Sans" w:cs="Open Sans"/>
          <w:color w:val="000000"/>
          <w:sz w:val="22"/>
          <w:szCs w:val="22"/>
        </w:rPr>
        <w:t>across</w:t>
      </w:r>
      <w:r w:rsidR="0022220E" w:rsidRPr="006D13B2">
        <w:rPr>
          <w:rFonts w:ascii="Open Sans" w:eastAsia="Times New Roman" w:hAnsi="Open Sans" w:cs="Open Sans"/>
          <w:sz w:val="22"/>
          <w:szCs w:val="22"/>
        </w:rPr>
        <w:t xml:space="preserve"> the broader health ecosystem </w:t>
      </w:r>
      <w:r w:rsidR="00194C0D" w:rsidRPr="006D13B2">
        <w:rPr>
          <w:rFonts w:ascii="Open Sans" w:eastAsia="Times New Roman" w:hAnsi="Open Sans" w:cs="Open Sans"/>
          <w:sz w:val="22"/>
          <w:szCs w:val="22"/>
        </w:rPr>
        <w:t>to sustain momentum beyond the funding cycle</w:t>
      </w:r>
      <w:r w:rsidR="00C45316" w:rsidRPr="006D13B2">
        <w:rPr>
          <w:rFonts w:ascii="Open Sans" w:eastAsia="Times New Roman" w:hAnsi="Open Sans" w:cs="Open Sans"/>
          <w:sz w:val="22"/>
          <w:szCs w:val="22"/>
        </w:rPr>
        <w:t xml:space="preserve">, such as </w:t>
      </w:r>
      <w:r w:rsidR="00C45316" w:rsidRPr="006D13B2">
        <w:rPr>
          <w:rFonts w:ascii="Open Sans" w:eastAsia="Times New Roman" w:hAnsi="Open Sans" w:cs="Open Sans"/>
          <w:color w:val="000000"/>
          <w:sz w:val="22"/>
          <w:szCs w:val="22"/>
        </w:rPr>
        <w:t>regular c</w:t>
      </w:r>
      <w:r w:rsidR="00194C0D" w:rsidRPr="006D13B2">
        <w:rPr>
          <w:rFonts w:ascii="Open Sans" w:eastAsia="Times New Roman" w:hAnsi="Open Sans" w:cs="Open Sans"/>
          <w:sz w:val="22"/>
          <w:szCs w:val="22"/>
        </w:rPr>
        <w:t>ommunit</w:t>
      </w:r>
      <w:r w:rsidR="00C45316" w:rsidRPr="006D13B2">
        <w:rPr>
          <w:rFonts w:ascii="Open Sans" w:eastAsia="Times New Roman" w:hAnsi="Open Sans" w:cs="Open Sans"/>
          <w:sz w:val="22"/>
          <w:szCs w:val="22"/>
        </w:rPr>
        <w:t>ies</w:t>
      </w:r>
      <w:r w:rsidR="00194C0D" w:rsidRPr="006D13B2">
        <w:rPr>
          <w:rFonts w:ascii="Open Sans" w:eastAsia="Times New Roman" w:hAnsi="Open Sans" w:cs="Open Sans"/>
          <w:sz w:val="22"/>
          <w:szCs w:val="22"/>
        </w:rPr>
        <w:t xml:space="preserve"> of </w:t>
      </w:r>
      <w:r w:rsidR="0022220E" w:rsidRPr="006D13B2">
        <w:rPr>
          <w:rFonts w:ascii="Open Sans" w:eastAsia="Times New Roman" w:hAnsi="Open Sans" w:cs="Open Sans"/>
          <w:sz w:val="22"/>
          <w:szCs w:val="22"/>
        </w:rPr>
        <w:t>p</w:t>
      </w:r>
      <w:r w:rsidR="00194C0D" w:rsidRPr="006D13B2">
        <w:rPr>
          <w:rFonts w:ascii="Open Sans" w:eastAsia="Times New Roman" w:hAnsi="Open Sans" w:cs="Open Sans"/>
          <w:sz w:val="22"/>
          <w:szCs w:val="22"/>
        </w:rPr>
        <w:t xml:space="preserve">ractice sessions, </w:t>
      </w:r>
      <w:r w:rsidR="00BA0338">
        <w:rPr>
          <w:rFonts w:ascii="Open Sans" w:eastAsia="Times New Roman" w:hAnsi="Open Sans" w:cs="Open Sans"/>
          <w:sz w:val="22"/>
          <w:szCs w:val="22"/>
        </w:rPr>
        <w:t xml:space="preserve">6-Week </w:t>
      </w:r>
      <w:r w:rsidR="00194C0D" w:rsidRPr="006D13B2">
        <w:rPr>
          <w:rFonts w:ascii="Open Sans" w:eastAsia="Times New Roman" w:hAnsi="Open Sans" w:cs="Open Sans"/>
          <w:sz w:val="22"/>
          <w:szCs w:val="22"/>
        </w:rPr>
        <w:t>Challenge alumni events and cross-sector knowledge sharing.</w:t>
      </w:r>
      <w:r w:rsidR="00686E5F" w:rsidRPr="006D13B2">
        <w:rPr>
          <w:rFonts w:ascii="Open Sans" w:eastAsia="Times New Roman" w:hAnsi="Open Sans" w:cs="Open Sans"/>
          <w:sz w:val="22"/>
          <w:szCs w:val="22"/>
        </w:rPr>
        <w:t xml:space="preserve"> Consider how this can be integrated with</w:t>
      </w:r>
      <w:r w:rsidR="00A2192A" w:rsidRPr="006D13B2">
        <w:rPr>
          <w:rFonts w:ascii="Open Sans" w:eastAsia="Times New Roman" w:hAnsi="Open Sans" w:cs="Open Sans"/>
          <w:sz w:val="22"/>
          <w:szCs w:val="22"/>
        </w:rPr>
        <w:t xml:space="preserve"> leadership from organisational and individual members. </w:t>
      </w:r>
    </w:p>
    <w:p w14:paraId="000E1E28" w14:textId="77777777" w:rsidR="007C5460" w:rsidRDefault="007C5460" w:rsidP="007C5460">
      <w:pPr>
        <w:spacing w:after="240" w:line="240" w:lineRule="auto"/>
        <w:textAlignment w:val="baseline"/>
        <w:rPr>
          <w:rFonts w:ascii="Open Sans" w:eastAsia="Times New Roman" w:hAnsi="Open Sans" w:cs="Open Sans"/>
          <w:sz w:val="22"/>
          <w:szCs w:val="22"/>
        </w:rPr>
      </w:pPr>
    </w:p>
    <w:p w14:paraId="67171D2C" w14:textId="77777777" w:rsidR="006D13B2" w:rsidRPr="00B63280" w:rsidRDefault="006D13B2" w:rsidP="006D13B2">
      <w:pPr>
        <w:pStyle w:val="Heading3"/>
      </w:pPr>
      <w:bookmarkStart w:id="62" w:name="_Toc204631103"/>
      <w:r w:rsidRPr="00B63280">
        <w:t>Strengthen</w:t>
      </w:r>
      <w:r>
        <w:t>ing s</w:t>
      </w:r>
      <w:r w:rsidRPr="00B63280">
        <w:t xml:space="preserve">trategic </w:t>
      </w:r>
      <w:r>
        <w:t>a</w:t>
      </w:r>
      <w:r w:rsidRPr="00B63280">
        <w:t>dvocacy</w:t>
      </w:r>
      <w:bookmarkEnd w:id="62"/>
    </w:p>
    <w:p w14:paraId="6F7FC288" w14:textId="6CAB950D" w:rsidR="005D0F84" w:rsidRDefault="005D0F84" w:rsidP="00E73860">
      <w:pPr>
        <w:rPr>
          <w:rFonts w:ascii="Open Sans" w:eastAsia="Times New Roman" w:hAnsi="Open Sans" w:cs="Open Sans"/>
          <w:sz w:val="22"/>
          <w:szCs w:val="22"/>
        </w:rPr>
      </w:pPr>
      <w:r w:rsidRPr="005D0F84">
        <w:rPr>
          <w:rFonts w:ascii="Open Sans" w:eastAsia="Times New Roman" w:hAnsi="Open Sans" w:cs="Open Sans"/>
          <w:sz w:val="22"/>
          <w:szCs w:val="22"/>
        </w:rPr>
        <w:t>AWHA’s advocacy efforts are central to advancing gender-responsive health reform.</w:t>
      </w:r>
      <w:r>
        <w:rPr>
          <w:rFonts w:ascii="Open Sans" w:eastAsia="Times New Roman" w:hAnsi="Open Sans" w:cs="Open Sans"/>
          <w:sz w:val="22"/>
          <w:szCs w:val="22"/>
        </w:rPr>
        <w:t xml:space="preserve"> </w:t>
      </w:r>
      <w:r w:rsidR="00A03DDF">
        <w:rPr>
          <w:rFonts w:ascii="Open Sans" w:eastAsia="Times New Roman" w:hAnsi="Open Sans" w:cs="Open Sans"/>
          <w:sz w:val="22"/>
          <w:szCs w:val="22"/>
        </w:rPr>
        <w:t xml:space="preserve">The following </w:t>
      </w:r>
      <w:r w:rsidR="00A03DDF" w:rsidRPr="00A03DDF">
        <w:rPr>
          <w:rFonts w:ascii="Open Sans" w:eastAsia="Times New Roman" w:hAnsi="Open Sans" w:cs="Open Sans"/>
          <w:sz w:val="22"/>
          <w:szCs w:val="22"/>
        </w:rPr>
        <w:t xml:space="preserve">strategies </w:t>
      </w:r>
      <w:r w:rsidR="00A03DDF">
        <w:rPr>
          <w:rFonts w:ascii="Open Sans" w:eastAsia="Times New Roman" w:hAnsi="Open Sans" w:cs="Open Sans"/>
          <w:sz w:val="22"/>
          <w:szCs w:val="22"/>
        </w:rPr>
        <w:t>can</w:t>
      </w:r>
      <w:r w:rsidR="00127E89">
        <w:rPr>
          <w:rFonts w:ascii="Open Sans" w:eastAsia="Times New Roman" w:hAnsi="Open Sans" w:cs="Open Sans"/>
          <w:sz w:val="22"/>
          <w:szCs w:val="22"/>
        </w:rPr>
        <w:t xml:space="preserve"> support the Hub’s role as a knowledge platform for </w:t>
      </w:r>
      <w:r w:rsidR="00D53918">
        <w:rPr>
          <w:rFonts w:ascii="Open Sans" w:eastAsia="Times New Roman" w:hAnsi="Open Sans" w:cs="Open Sans"/>
          <w:sz w:val="22"/>
          <w:szCs w:val="22"/>
        </w:rPr>
        <w:t>joint</w:t>
      </w:r>
      <w:r w:rsidR="00127E89">
        <w:rPr>
          <w:rFonts w:ascii="Open Sans" w:eastAsia="Times New Roman" w:hAnsi="Open Sans" w:cs="Open Sans"/>
          <w:sz w:val="22"/>
          <w:szCs w:val="22"/>
        </w:rPr>
        <w:t xml:space="preserve"> member and supporter </w:t>
      </w:r>
      <w:r w:rsidR="00D53918">
        <w:rPr>
          <w:rFonts w:ascii="Open Sans" w:eastAsia="Times New Roman" w:hAnsi="Open Sans" w:cs="Open Sans"/>
          <w:sz w:val="22"/>
          <w:szCs w:val="22"/>
        </w:rPr>
        <w:t>advocacy</w:t>
      </w:r>
      <w:r w:rsidR="00BA0338">
        <w:rPr>
          <w:rFonts w:ascii="Open Sans" w:eastAsia="Times New Roman" w:hAnsi="Open Sans" w:cs="Open Sans"/>
          <w:sz w:val="22"/>
          <w:szCs w:val="22"/>
        </w:rPr>
        <w:t>:</w:t>
      </w:r>
    </w:p>
    <w:p w14:paraId="37646DF0" w14:textId="3870E86D" w:rsidR="00D53918" w:rsidRDefault="006D13B2" w:rsidP="004A508A">
      <w:pPr>
        <w:numPr>
          <w:ilvl w:val="0"/>
          <w:numId w:val="15"/>
        </w:numPr>
        <w:spacing w:after="240" w:line="240" w:lineRule="auto"/>
        <w:textAlignment w:val="baseline"/>
        <w:rPr>
          <w:rFonts w:ascii="Open Sans" w:eastAsia="Times New Roman" w:hAnsi="Open Sans" w:cs="Open Sans"/>
          <w:sz w:val="22"/>
          <w:szCs w:val="22"/>
        </w:rPr>
      </w:pPr>
      <w:r w:rsidRPr="00472F15">
        <w:rPr>
          <w:rFonts w:ascii="Open Sans" w:eastAsia="Times New Roman" w:hAnsi="Open Sans" w:cs="Open Sans"/>
          <w:sz w:val="22"/>
          <w:szCs w:val="22"/>
        </w:rPr>
        <w:t xml:space="preserve">Use this report and evaluation findings to demonstrate </w:t>
      </w:r>
      <w:r w:rsidR="00D53918">
        <w:rPr>
          <w:rFonts w:ascii="Open Sans" w:eastAsia="Times New Roman" w:hAnsi="Open Sans" w:cs="Open Sans"/>
          <w:sz w:val="22"/>
          <w:szCs w:val="22"/>
        </w:rPr>
        <w:t>the importance of gender-responsive capacity building for health system reform.</w:t>
      </w:r>
    </w:p>
    <w:p w14:paraId="7AF586C6" w14:textId="2D06D618" w:rsidR="006D13B2" w:rsidRPr="00472F15" w:rsidRDefault="006D13B2" w:rsidP="004A508A">
      <w:pPr>
        <w:numPr>
          <w:ilvl w:val="0"/>
          <w:numId w:val="15"/>
        </w:numPr>
        <w:spacing w:after="240" w:line="240" w:lineRule="auto"/>
        <w:textAlignment w:val="baseline"/>
        <w:rPr>
          <w:rFonts w:ascii="Open Sans" w:hAnsi="Open Sans" w:cs="Open Sans"/>
          <w:sz w:val="22"/>
          <w:szCs w:val="22"/>
        </w:rPr>
      </w:pPr>
      <w:r w:rsidRPr="00472F15">
        <w:rPr>
          <w:rFonts w:ascii="Open Sans" w:eastAsia="Times New Roman" w:hAnsi="Open Sans" w:cs="Open Sans"/>
          <w:sz w:val="22"/>
          <w:szCs w:val="22"/>
        </w:rPr>
        <w:t>Continue to link</w:t>
      </w:r>
      <w:r w:rsidR="00BA0338">
        <w:rPr>
          <w:rFonts w:ascii="Open Sans" w:eastAsia="Times New Roman" w:hAnsi="Open Sans" w:cs="Open Sans"/>
          <w:sz w:val="22"/>
          <w:szCs w:val="22"/>
        </w:rPr>
        <w:t xml:space="preserve"> the</w:t>
      </w:r>
      <w:r w:rsidRPr="00472F15">
        <w:rPr>
          <w:rFonts w:ascii="Open Sans" w:eastAsia="Times New Roman" w:hAnsi="Open Sans" w:cs="Open Sans"/>
          <w:sz w:val="22"/>
          <w:szCs w:val="22"/>
        </w:rPr>
        <w:t xml:space="preserve"> Hub to national policy priorities (for example,</w:t>
      </w:r>
      <w:r w:rsidR="00D46E68">
        <w:rPr>
          <w:rFonts w:ascii="Open Sans" w:eastAsia="Times New Roman" w:hAnsi="Open Sans" w:cs="Open Sans"/>
          <w:sz w:val="22"/>
          <w:szCs w:val="22"/>
        </w:rPr>
        <w:t xml:space="preserve"> Working for Women Strategy,</w:t>
      </w:r>
      <w:r w:rsidRPr="00472F15">
        <w:rPr>
          <w:rFonts w:ascii="Open Sans" w:eastAsia="Times New Roman" w:hAnsi="Open Sans" w:cs="Open Sans"/>
          <w:sz w:val="22"/>
          <w:szCs w:val="22"/>
        </w:rPr>
        <w:t xml:space="preserve"> National Women’s Health Strategy, National Preventive Health Strategy and Disability Royal Commission recommendations)</w:t>
      </w:r>
      <w:r w:rsidR="00AD286C">
        <w:rPr>
          <w:rFonts w:ascii="Open Sans" w:eastAsia="Times New Roman" w:hAnsi="Open Sans" w:cs="Open Sans"/>
          <w:sz w:val="22"/>
          <w:szCs w:val="22"/>
        </w:rPr>
        <w:t xml:space="preserve"> and use </w:t>
      </w:r>
      <w:r w:rsidR="00BA0338">
        <w:rPr>
          <w:rFonts w:ascii="Open Sans" w:eastAsia="Times New Roman" w:hAnsi="Open Sans" w:cs="Open Sans"/>
          <w:sz w:val="22"/>
          <w:szCs w:val="22"/>
        </w:rPr>
        <w:t xml:space="preserve">it </w:t>
      </w:r>
      <w:r w:rsidR="00AD286C">
        <w:rPr>
          <w:rFonts w:ascii="Open Sans" w:eastAsia="Times New Roman" w:hAnsi="Open Sans" w:cs="Open Sans"/>
          <w:sz w:val="22"/>
          <w:szCs w:val="22"/>
        </w:rPr>
        <w:t xml:space="preserve">to advocate for gender-responsive health </w:t>
      </w:r>
      <w:r w:rsidR="00971C88">
        <w:rPr>
          <w:rFonts w:ascii="Open Sans" w:eastAsia="Times New Roman" w:hAnsi="Open Sans" w:cs="Open Sans"/>
          <w:sz w:val="22"/>
          <w:szCs w:val="22"/>
        </w:rPr>
        <w:t xml:space="preserve">approaches </w:t>
      </w:r>
      <w:r w:rsidR="00AD286C">
        <w:rPr>
          <w:rFonts w:ascii="Open Sans" w:eastAsia="Times New Roman" w:hAnsi="Open Sans" w:cs="Open Sans"/>
          <w:sz w:val="22"/>
          <w:szCs w:val="22"/>
        </w:rPr>
        <w:t>throughout policy cycles</w:t>
      </w:r>
      <w:r w:rsidRPr="00472F15">
        <w:rPr>
          <w:rFonts w:ascii="Open Sans" w:eastAsia="Times New Roman" w:hAnsi="Open Sans" w:cs="Open Sans"/>
          <w:sz w:val="22"/>
          <w:szCs w:val="22"/>
        </w:rPr>
        <w:t>.</w:t>
      </w:r>
    </w:p>
    <w:p w14:paraId="38405E54" w14:textId="2EAB3D1C" w:rsidR="006D13B2" w:rsidRPr="007B1EDA" w:rsidRDefault="00F00A61" w:rsidP="004A508A">
      <w:pPr>
        <w:numPr>
          <w:ilvl w:val="0"/>
          <w:numId w:val="15"/>
        </w:numPr>
        <w:spacing w:after="240" w:line="240" w:lineRule="auto"/>
        <w:textAlignment w:val="baseline"/>
        <w:rPr>
          <w:rFonts w:ascii="Open Sans" w:hAnsi="Open Sans" w:cs="Open Sans"/>
          <w:sz w:val="22"/>
          <w:szCs w:val="22"/>
        </w:rPr>
      </w:pPr>
      <w:r>
        <w:rPr>
          <w:rFonts w:ascii="Open Sans" w:eastAsia="Times New Roman" w:hAnsi="Open Sans" w:cs="Open Sans"/>
          <w:sz w:val="22"/>
          <w:szCs w:val="22"/>
        </w:rPr>
        <w:t>Draw on and expand Alliance membership</w:t>
      </w:r>
      <w:r w:rsidR="006D13B2" w:rsidRPr="00472F15">
        <w:rPr>
          <w:rFonts w:ascii="Open Sans" w:eastAsia="Times New Roman" w:hAnsi="Open Sans" w:cs="Open Sans"/>
          <w:sz w:val="22"/>
          <w:szCs w:val="22"/>
        </w:rPr>
        <w:t xml:space="preserve"> </w:t>
      </w:r>
      <w:r w:rsidR="00E6254D">
        <w:rPr>
          <w:rFonts w:ascii="Open Sans" w:eastAsia="Times New Roman" w:hAnsi="Open Sans" w:cs="Open Sans"/>
          <w:sz w:val="22"/>
          <w:szCs w:val="22"/>
        </w:rPr>
        <w:t xml:space="preserve">to promote women’s health expertise and </w:t>
      </w:r>
      <w:r w:rsidR="006D13B2" w:rsidRPr="00472F15">
        <w:rPr>
          <w:rFonts w:ascii="Open Sans" w:eastAsia="Times New Roman" w:hAnsi="Open Sans" w:cs="Open Sans"/>
          <w:sz w:val="22"/>
          <w:szCs w:val="22"/>
        </w:rPr>
        <w:t>support health peaks and institutions in integrating gender-responsive and equity-based approaches.</w:t>
      </w:r>
    </w:p>
    <w:p w14:paraId="186F94DC" w14:textId="465F4279" w:rsidR="006D13B2" w:rsidRDefault="0082363F" w:rsidP="004A508A">
      <w:pPr>
        <w:numPr>
          <w:ilvl w:val="0"/>
          <w:numId w:val="15"/>
        </w:numPr>
        <w:spacing w:after="240" w:line="240" w:lineRule="auto"/>
        <w:textAlignment w:val="baseline"/>
        <w:rPr>
          <w:rFonts w:ascii="Open Sans" w:eastAsia="Times New Roman" w:hAnsi="Open Sans" w:cs="Open Sans"/>
          <w:sz w:val="22"/>
          <w:szCs w:val="22"/>
        </w:rPr>
      </w:pPr>
      <w:r>
        <w:rPr>
          <w:rFonts w:ascii="Open Sans" w:eastAsia="Times New Roman" w:hAnsi="Open Sans" w:cs="Open Sans"/>
          <w:sz w:val="22"/>
          <w:szCs w:val="22"/>
        </w:rPr>
        <w:lastRenderedPageBreak/>
        <w:t xml:space="preserve">Explore opportunities </w:t>
      </w:r>
      <w:r w:rsidRPr="0082363F">
        <w:rPr>
          <w:rFonts w:ascii="Open Sans" w:eastAsia="Times New Roman" w:hAnsi="Open Sans" w:cs="Open Sans"/>
          <w:sz w:val="22"/>
          <w:szCs w:val="22"/>
        </w:rPr>
        <w:t>to advance health rights and improve access to information, resources and advocacy mechanisms</w:t>
      </w:r>
      <w:r w:rsidR="00BD194E">
        <w:rPr>
          <w:rFonts w:ascii="Open Sans" w:eastAsia="Times New Roman" w:hAnsi="Open Sans" w:cs="Open Sans"/>
          <w:sz w:val="22"/>
          <w:szCs w:val="22"/>
        </w:rPr>
        <w:t xml:space="preserve"> for community members</w:t>
      </w:r>
      <w:r w:rsidR="00E6254D">
        <w:rPr>
          <w:rFonts w:ascii="Open Sans" w:eastAsia="Times New Roman" w:hAnsi="Open Sans" w:cs="Open Sans"/>
          <w:sz w:val="22"/>
          <w:szCs w:val="22"/>
        </w:rPr>
        <w:t xml:space="preserve"> through the Hub</w:t>
      </w:r>
      <w:r w:rsidRPr="0082363F">
        <w:rPr>
          <w:rFonts w:ascii="Open Sans" w:eastAsia="Times New Roman" w:hAnsi="Open Sans" w:cs="Open Sans"/>
          <w:sz w:val="22"/>
          <w:szCs w:val="22"/>
        </w:rPr>
        <w:t>.</w:t>
      </w:r>
    </w:p>
    <w:p w14:paraId="27CFF91C" w14:textId="352B77DD" w:rsidR="007C5460" w:rsidRDefault="007C5460" w:rsidP="007C5460">
      <w:pPr>
        <w:spacing w:line="240" w:lineRule="auto"/>
        <w:ind w:left="720"/>
        <w:textAlignment w:val="baseline"/>
        <w:rPr>
          <w:rFonts w:ascii="Open Sans" w:eastAsia="Times New Roman" w:hAnsi="Open Sans" w:cs="Open Sans"/>
          <w:sz w:val="22"/>
          <w:szCs w:val="22"/>
        </w:rPr>
      </w:pPr>
      <w:r>
        <w:rPr>
          <w:rFonts w:ascii="Open Sans" w:hAnsi="Open Sans" w:cs="Open Sans"/>
          <w:noProof/>
          <w:sz w:val="22"/>
          <w:szCs w:val="22"/>
        </w:rPr>
        <mc:AlternateContent>
          <mc:Choice Requires="wps">
            <w:drawing>
              <wp:anchor distT="0" distB="0" distL="114300" distR="114300" simplePos="0" relativeHeight="251702275" behindDoc="0" locked="0" layoutInCell="1" allowOverlap="1" wp14:anchorId="590C8DB7" wp14:editId="0E398A40">
                <wp:simplePos x="0" y="0"/>
                <wp:positionH relativeFrom="column">
                  <wp:posOffset>99695</wp:posOffset>
                </wp:positionH>
                <wp:positionV relativeFrom="paragraph">
                  <wp:posOffset>115138</wp:posOffset>
                </wp:positionV>
                <wp:extent cx="5551170" cy="555985"/>
                <wp:effectExtent l="57150" t="19050" r="68580" b="92075"/>
                <wp:wrapNone/>
                <wp:docPr id="715865982"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51170" cy="555985"/>
                        </a:xfrm>
                        <a:prstGeom prst="roundRect">
                          <a:avLst/>
                        </a:prstGeom>
                        <a:noFill/>
                        <a:ln>
                          <a:solidFill>
                            <a:srgbClr val="085042"/>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0FBC5A" id="Rectangle: Rounded Corners 13" o:spid="_x0000_s1026" alt="&quot;&quot;" style="position:absolute;margin-left:7.85pt;margin-top:9.05pt;width:437.1pt;height:43.8pt;z-index:251702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" filled="f" strokecolor="#085042">
                <v:shadow on="t" color="black" opacity="22937f" origin=",.5" offset="0,.63889mm"/>
              </v:roundrect>
            </w:pict>
          </mc:Fallback>
        </mc:AlternateContent>
      </w:r>
    </w:p>
    <w:p w14:paraId="0BAE7552" w14:textId="2442E3D7" w:rsidR="006D13B2" w:rsidRPr="007C5460" w:rsidRDefault="007C5460" w:rsidP="007C5460">
      <w:pPr>
        <w:spacing w:after="240" w:line="240" w:lineRule="auto"/>
        <w:ind w:left="284" w:right="284"/>
        <w:textAlignment w:val="baseline"/>
        <w:rPr>
          <w:rFonts w:ascii="Open Sans" w:eastAsia="Times New Roman" w:hAnsi="Open Sans" w:cs="Open Sans"/>
          <w:color w:val="000000"/>
          <w:sz w:val="22"/>
          <w:szCs w:val="22"/>
        </w:rPr>
      </w:pPr>
      <w:r w:rsidRPr="007C5460">
        <w:rPr>
          <w:rFonts w:ascii="Open Sans" w:eastAsia="Times New Roman" w:hAnsi="Open Sans" w:cs="Open Sans"/>
          <w:color w:val="000000"/>
          <w:sz w:val="22"/>
          <w:szCs w:val="22"/>
        </w:rPr>
        <w:t xml:space="preserve"> </w:t>
      </w:r>
      <w:r w:rsidR="00BA0338" w:rsidRPr="007C5460">
        <w:rPr>
          <w:rFonts w:ascii="Open Sans" w:eastAsia="Times New Roman" w:hAnsi="Open Sans" w:cs="Open Sans"/>
          <w:color w:val="000000"/>
          <w:sz w:val="22"/>
          <w:szCs w:val="22"/>
        </w:rPr>
        <w:t>‘</w:t>
      </w:r>
      <w:r w:rsidR="006D13B2" w:rsidRPr="007C5460">
        <w:rPr>
          <w:rFonts w:ascii="Open Sans" w:eastAsia="Times New Roman" w:hAnsi="Open Sans" w:cs="Open Sans"/>
          <w:color w:val="000000"/>
          <w:sz w:val="22"/>
          <w:szCs w:val="22"/>
        </w:rPr>
        <w:t>I’d like to see sustained ongoing up to date information on social trends, gaps and ways to successfully support women navigating them</w:t>
      </w:r>
      <w:r w:rsidR="00BA0338" w:rsidRPr="007C5460">
        <w:rPr>
          <w:rFonts w:ascii="Open Sans" w:eastAsia="Times New Roman" w:hAnsi="Open Sans" w:cs="Open Sans"/>
          <w:color w:val="000000"/>
          <w:sz w:val="22"/>
          <w:szCs w:val="22"/>
        </w:rPr>
        <w:t xml:space="preserve">.’ - </w:t>
      </w:r>
      <w:r w:rsidR="006D13B2" w:rsidRPr="007C5460">
        <w:rPr>
          <w:rFonts w:ascii="Open Sans" w:eastAsia="Times New Roman" w:hAnsi="Open Sans" w:cs="Open Sans"/>
          <w:color w:val="000000"/>
          <w:sz w:val="22"/>
          <w:szCs w:val="22"/>
        </w:rPr>
        <w:t xml:space="preserve"> </w:t>
      </w:r>
      <w:r w:rsidR="00D14FB7" w:rsidRPr="007C5460">
        <w:rPr>
          <w:rFonts w:ascii="Open Sans" w:eastAsia="Times New Roman" w:hAnsi="Open Sans" w:cs="Open Sans"/>
          <w:color w:val="000000"/>
          <w:sz w:val="22"/>
          <w:szCs w:val="22"/>
        </w:rPr>
        <w:t>Hub user</w:t>
      </w:r>
      <w:r w:rsidR="00BA0338" w:rsidRPr="007C5460">
        <w:rPr>
          <w:rFonts w:ascii="Open Sans" w:eastAsia="Times New Roman" w:hAnsi="Open Sans" w:cs="Open Sans"/>
          <w:color w:val="000000"/>
          <w:sz w:val="22"/>
          <w:szCs w:val="22"/>
        </w:rPr>
        <w:t>.</w:t>
      </w:r>
    </w:p>
    <w:p w14:paraId="3ED78383" w14:textId="50F4BAB2" w:rsidR="006D13B2" w:rsidRPr="007C5460" w:rsidRDefault="007C5460" w:rsidP="007C5460">
      <w:pPr>
        <w:spacing w:after="240" w:line="240" w:lineRule="auto"/>
        <w:ind w:left="284" w:right="284"/>
        <w:textAlignment w:val="baseline"/>
        <w:rPr>
          <w:rFonts w:ascii="Open Sans" w:eastAsia="Times New Roman" w:hAnsi="Open Sans" w:cs="Open Sans"/>
          <w:color w:val="000000"/>
          <w:sz w:val="22"/>
          <w:szCs w:val="22"/>
        </w:rPr>
      </w:pPr>
      <w:r>
        <w:rPr>
          <w:rFonts w:ascii="Open Sans" w:hAnsi="Open Sans" w:cs="Open Sans"/>
          <w:noProof/>
          <w:sz w:val="22"/>
          <w:szCs w:val="22"/>
        </w:rPr>
        <mc:AlternateContent>
          <mc:Choice Requires="wps">
            <w:drawing>
              <wp:anchor distT="0" distB="0" distL="114300" distR="114300" simplePos="0" relativeHeight="251700227" behindDoc="0" locked="0" layoutInCell="1" allowOverlap="1" wp14:anchorId="42AFCAE8" wp14:editId="5C80D66C">
                <wp:simplePos x="0" y="0"/>
                <wp:positionH relativeFrom="column">
                  <wp:posOffset>99695</wp:posOffset>
                </wp:positionH>
                <wp:positionV relativeFrom="paragraph">
                  <wp:posOffset>242623</wp:posOffset>
                </wp:positionV>
                <wp:extent cx="5551170" cy="801082"/>
                <wp:effectExtent l="57150" t="19050" r="68580" b="94615"/>
                <wp:wrapNone/>
                <wp:docPr id="2036394311"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51170" cy="801082"/>
                        </a:xfrm>
                        <a:prstGeom prst="roundRect">
                          <a:avLst/>
                        </a:prstGeom>
                        <a:noFill/>
                        <a:ln>
                          <a:solidFill>
                            <a:srgbClr val="085042"/>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B192BB" id="Rectangle: Rounded Corners 13" o:spid="_x0000_s1026" alt="&quot;&quot;" style="position:absolute;margin-left:7.85pt;margin-top:19.1pt;width:437.1pt;height:63.1pt;z-index:251700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" filled="f" strokecolor="#085042">
                <v:shadow on="t" color="black" opacity="22937f" origin=",.5" offset="0,.63889mm"/>
              </v:roundrect>
            </w:pict>
          </mc:Fallback>
        </mc:AlternateContent>
      </w:r>
    </w:p>
    <w:p w14:paraId="1968DDF1" w14:textId="77AEDBD5" w:rsidR="006D13B2" w:rsidRPr="007C5460" w:rsidRDefault="00BA0338" w:rsidP="007C5460">
      <w:pPr>
        <w:spacing w:after="240" w:line="240" w:lineRule="auto"/>
        <w:ind w:left="284" w:right="284"/>
        <w:textAlignment w:val="baseline"/>
        <w:rPr>
          <w:rFonts w:ascii="Open Sans" w:eastAsia="Times New Roman" w:hAnsi="Open Sans" w:cs="Open Sans"/>
          <w:color w:val="000000"/>
          <w:sz w:val="22"/>
          <w:szCs w:val="22"/>
        </w:rPr>
      </w:pPr>
      <w:r w:rsidRPr="007C5460">
        <w:rPr>
          <w:rFonts w:ascii="Open Sans" w:eastAsia="Times New Roman" w:hAnsi="Open Sans" w:cs="Open Sans"/>
          <w:color w:val="000000"/>
          <w:sz w:val="22"/>
          <w:szCs w:val="22"/>
        </w:rPr>
        <w:t>‘</w:t>
      </w:r>
      <w:r w:rsidR="006D13B2" w:rsidRPr="007C5460">
        <w:rPr>
          <w:rFonts w:ascii="Open Sans" w:eastAsia="Times New Roman" w:hAnsi="Open Sans" w:cs="Open Sans"/>
          <w:color w:val="000000"/>
          <w:sz w:val="22"/>
          <w:szCs w:val="22"/>
        </w:rPr>
        <w:t>I’d love to see a more practical, easy-to-follow guide on how to find a GP or access support services. Navigating the health system in Australia can still feel overwhelming, especially for migrants or those unfamiliar with it.</w:t>
      </w:r>
      <w:r w:rsidRPr="007C5460">
        <w:rPr>
          <w:rFonts w:ascii="Open Sans" w:eastAsia="Times New Roman" w:hAnsi="Open Sans" w:cs="Open Sans"/>
          <w:color w:val="000000"/>
          <w:sz w:val="22"/>
          <w:szCs w:val="22"/>
        </w:rPr>
        <w:t>’ -</w:t>
      </w:r>
      <w:r w:rsidR="006D13B2" w:rsidRPr="007C5460">
        <w:rPr>
          <w:rFonts w:ascii="Open Sans" w:eastAsia="Times New Roman" w:hAnsi="Open Sans" w:cs="Open Sans"/>
          <w:color w:val="000000"/>
          <w:sz w:val="22"/>
          <w:szCs w:val="22"/>
        </w:rPr>
        <w:t xml:space="preserve"> </w:t>
      </w:r>
      <w:r w:rsidR="00D14FB7" w:rsidRPr="007C5460">
        <w:rPr>
          <w:rFonts w:ascii="Open Sans" w:eastAsia="Times New Roman" w:hAnsi="Open Sans" w:cs="Open Sans"/>
          <w:color w:val="000000"/>
          <w:sz w:val="22"/>
          <w:szCs w:val="22"/>
        </w:rPr>
        <w:t>Hub user</w:t>
      </w:r>
      <w:r w:rsidRPr="007C5460">
        <w:rPr>
          <w:rFonts w:ascii="Open Sans" w:eastAsia="Times New Roman" w:hAnsi="Open Sans" w:cs="Open Sans"/>
          <w:color w:val="000000"/>
          <w:sz w:val="22"/>
          <w:szCs w:val="22"/>
        </w:rPr>
        <w:t>.</w:t>
      </w:r>
    </w:p>
    <w:p w14:paraId="4B6DFB93" w14:textId="76D0CF87" w:rsidR="007C5460" w:rsidRPr="007C5460" w:rsidRDefault="007C5460" w:rsidP="007C5460">
      <w:pPr>
        <w:spacing w:after="240" w:line="240" w:lineRule="auto"/>
        <w:textAlignment w:val="baseline"/>
        <w:rPr>
          <w:rFonts w:ascii="Open Sans" w:eastAsia="Times New Roman" w:hAnsi="Open Sans" w:cs="Open Sans"/>
          <w:sz w:val="22"/>
          <w:szCs w:val="22"/>
        </w:rPr>
      </w:pPr>
    </w:p>
    <w:p w14:paraId="2B5181D6" w14:textId="4B9D1587" w:rsidR="00334CAC" w:rsidRDefault="00194C0D" w:rsidP="00334CAC">
      <w:pPr>
        <w:pStyle w:val="Heading3"/>
      </w:pPr>
      <w:bookmarkStart w:id="63" w:name="_Toc204631104"/>
      <w:r w:rsidRPr="00334CAC">
        <w:t>Enabl</w:t>
      </w:r>
      <w:r w:rsidR="00334CAC">
        <w:t>ing i</w:t>
      </w:r>
      <w:r w:rsidRPr="00334CAC">
        <w:t xml:space="preserve">ntersectional </w:t>
      </w:r>
      <w:r w:rsidR="00334CAC">
        <w:t>g</w:t>
      </w:r>
      <w:r w:rsidRPr="00334CAC">
        <w:t>ender-</w:t>
      </w:r>
      <w:r w:rsidR="00334CAC">
        <w:t>r</w:t>
      </w:r>
      <w:r w:rsidRPr="00334CAC">
        <w:t xml:space="preserve">esponsive </w:t>
      </w:r>
      <w:r w:rsidR="00334CAC">
        <w:t>p</w:t>
      </w:r>
      <w:r w:rsidRPr="00334CAC">
        <w:t>ractice</w:t>
      </w:r>
      <w:bookmarkEnd w:id="63"/>
    </w:p>
    <w:p w14:paraId="60B99401" w14:textId="3FA880E9" w:rsidR="00334CAC" w:rsidRPr="00334CAC" w:rsidRDefault="00334CAC" w:rsidP="00E73860">
      <w:pPr>
        <w:rPr>
          <w:rFonts w:ascii="Open Sans" w:eastAsia="Times New Roman" w:hAnsi="Open Sans" w:cs="Open Sans"/>
          <w:sz w:val="22"/>
          <w:szCs w:val="22"/>
        </w:rPr>
      </w:pPr>
      <w:r w:rsidRPr="00334CAC">
        <w:rPr>
          <w:rFonts w:ascii="Open Sans" w:eastAsia="Times New Roman" w:hAnsi="Open Sans" w:cs="Open Sans"/>
          <w:sz w:val="22"/>
          <w:szCs w:val="22"/>
        </w:rPr>
        <w:t>The</w:t>
      </w:r>
      <w:r>
        <w:rPr>
          <w:rFonts w:ascii="Open Sans" w:eastAsia="Times New Roman" w:hAnsi="Open Sans" w:cs="Open Sans"/>
          <w:sz w:val="22"/>
          <w:szCs w:val="22"/>
        </w:rPr>
        <w:t xml:space="preserve"> co-development model to refresh the Women’s Health Hub has </w:t>
      </w:r>
      <w:r w:rsidR="0037422F">
        <w:rPr>
          <w:rFonts w:ascii="Open Sans" w:eastAsia="Times New Roman" w:hAnsi="Open Sans" w:cs="Open Sans"/>
          <w:sz w:val="22"/>
          <w:szCs w:val="22"/>
        </w:rPr>
        <w:t xml:space="preserve">demonstrated the power of </w:t>
      </w:r>
      <w:r w:rsidR="00465226">
        <w:rPr>
          <w:rFonts w:ascii="Open Sans" w:eastAsia="Times New Roman" w:hAnsi="Open Sans" w:cs="Open Sans"/>
          <w:sz w:val="22"/>
          <w:szCs w:val="22"/>
        </w:rPr>
        <w:t>policy and content development that centres</w:t>
      </w:r>
      <w:r w:rsidR="00C0338B">
        <w:rPr>
          <w:rFonts w:ascii="Open Sans" w:eastAsia="Times New Roman" w:hAnsi="Open Sans" w:cs="Open Sans"/>
          <w:sz w:val="22"/>
          <w:szCs w:val="22"/>
        </w:rPr>
        <w:t xml:space="preserve"> diverse</w:t>
      </w:r>
      <w:r w:rsidR="00465226">
        <w:rPr>
          <w:rFonts w:ascii="Open Sans" w:eastAsia="Times New Roman" w:hAnsi="Open Sans" w:cs="Open Sans"/>
          <w:sz w:val="22"/>
          <w:szCs w:val="22"/>
        </w:rPr>
        <w:t xml:space="preserve"> lived and living experience</w:t>
      </w:r>
      <w:r w:rsidR="00440BA8">
        <w:rPr>
          <w:rFonts w:ascii="Open Sans" w:eastAsia="Times New Roman" w:hAnsi="Open Sans" w:cs="Open Sans"/>
          <w:sz w:val="22"/>
          <w:szCs w:val="22"/>
        </w:rPr>
        <w:t xml:space="preserve">, </w:t>
      </w:r>
      <w:r w:rsidR="006370CA">
        <w:rPr>
          <w:rFonts w:ascii="Open Sans" w:eastAsia="Times New Roman" w:hAnsi="Open Sans" w:cs="Open Sans"/>
          <w:sz w:val="22"/>
          <w:szCs w:val="22"/>
        </w:rPr>
        <w:t xml:space="preserve">promoting </w:t>
      </w:r>
      <w:r w:rsidR="00E16E88">
        <w:rPr>
          <w:rFonts w:ascii="Open Sans" w:eastAsia="Times New Roman" w:hAnsi="Open Sans" w:cs="Open Sans"/>
          <w:sz w:val="22"/>
          <w:szCs w:val="22"/>
        </w:rPr>
        <w:t xml:space="preserve">the goal of </w:t>
      </w:r>
      <w:r w:rsidR="00144E51">
        <w:rPr>
          <w:rFonts w:ascii="Open Sans" w:eastAsia="Times New Roman" w:hAnsi="Open Sans" w:cs="Open Sans"/>
          <w:sz w:val="22"/>
          <w:szCs w:val="22"/>
        </w:rPr>
        <w:t>gender and health equity</w:t>
      </w:r>
      <w:r w:rsidR="00035AFC">
        <w:rPr>
          <w:rFonts w:ascii="Open Sans" w:eastAsia="Times New Roman" w:hAnsi="Open Sans" w:cs="Open Sans"/>
          <w:sz w:val="22"/>
          <w:szCs w:val="22"/>
        </w:rPr>
        <w:t xml:space="preserve"> for</w:t>
      </w:r>
      <w:r w:rsidR="00144E51">
        <w:rPr>
          <w:rFonts w:ascii="Open Sans" w:eastAsia="Times New Roman" w:hAnsi="Open Sans" w:cs="Open Sans"/>
          <w:sz w:val="22"/>
          <w:szCs w:val="22"/>
        </w:rPr>
        <w:t xml:space="preserve"> priority populations women and gender diverse </w:t>
      </w:r>
      <w:r w:rsidR="00144E51" w:rsidRPr="001D387F">
        <w:rPr>
          <w:rFonts w:ascii="Open Sans" w:eastAsia="Times New Roman" w:hAnsi="Open Sans" w:cs="Open Sans"/>
          <w:sz w:val="22"/>
          <w:szCs w:val="22"/>
        </w:rPr>
        <w:t>people.</w:t>
      </w:r>
      <w:r w:rsidR="00E351A2" w:rsidRPr="001D387F">
        <w:rPr>
          <w:rFonts w:ascii="Open Sans" w:eastAsia="Times New Roman" w:hAnsi="Open Sans" w:cs="Open Sans"/>
          <w:sz w:val="22"/>
          <w:szCs w:val="22"/>
        </w:rPr>
        <w:t xml:space="preserve"> </w:t>
      </w:r>
      <w:r w:rsidR="001D387F" w:rsidRPr="001D387F">
        <w:rPr>
          <w:rFonts w:ascii="Open Sans" w:eastAsia="Times New Roman" w:hAnsi="Open Sans" w:cs="Open Sans"/>
          <w:sz w:val="22"/>
          <w:szCs w:val="22"/>
        </w:rPr>
        <w:t>Key recommendations to strengthen intersectional co-development include</w:t>
      </w:r>
      <w:r w:rsidR="002B4D65" w:rsidRPr="001D387F">
        <w:rPr>
          <w:rFonts w:ascii="Open Sans" w:eastAsia="Times New Roman" w:hAnsi="Open Sans" w:cs="Open Sans"/>
          <w:sz w:val="22"/>
          <w:szCs w:val="22"/>
        </w:rPr>
        <w:t>:</w:t>
      </w:r>
      <w:r w:rsidR="000D04B1">
        <w:rPr>
          <w:rFonts w:ascii="Open Sans" w:eastAsia="Times New Roman" w:hAnsi="Open Sans" w:cs="Open Sans"/>
          <w:sz w:val="22"/>
          <w:szCs w:val="22"/>
        </w:rPr>
        <w:t xml:space="preserve"> </w:t>
      </w:r>
      <w:r w:rsidR="002D6CB7">
        <w:rPr>
          <w:rFonts w:ascii="Open Sans" w:eastAsia="Times New Roman" w:hAnsi="Open Sans" w:cs="Open Sans"/>
          <w:sz w:val="22"/>
          <w:szCs w:val="22"/>
        </w:rPr>
        <w:t xml:space="preserve"> </w:t>
      </w:r>
    </w:p>
    <w:p w14:paraId="212169AF" w14:textId="77777777" w:rsidR="00194C0D" w:rsidRPr="00472F15" w:rsidRDefault="00194C0D" w:rsidP="004A508A">
      <w:pPr>
        <w:numPr>
          <w:ilvl w:val="0"/>
          <w:numId w:val="15"/>
        </w:numPr>
        <w:spacing w:after="240" w:line="240" w:lineRule="auto"/>
        <w:textAlignment w:val="baseline"/>
        <w:rPr>
          <w:rFonts w:ascii="Open Sans" w:eastAsia="Times New Roman" w:hAnsi="Open Sans" w:cs="Open Sans"/>
          <w:sz w:val="22"/>
          <w:szCs w:val="22"/>
        </w:rPr>
      </w:pPr>
      <w:r w:rsidRPr="00472F15">
        <w:rPr>
          <w:rFonts w:ascii="Open Sans" w:eastAsia="Times New Roman" w:hAnsi="Open Sans" w:cs="Open Sans"/>
          <w:sz w:val="22"/>
          <w:szCs w:val="22"/>
        </w:rPr>
        <w:t>Fund participatory evaluation, co-design activities and co-authored publications that embed lived experience and structural analysis.</w:t>
      </w:r>
    </w:p>
    <w:p w14:paraId="19E014FA" w14:textId="6E586238" w:rsidR="00194C0D" w:rsidRPr="00472F15" w:rsidRDefault="00194C0D" w:rsidP="004A508A">
      <w:pPr>
        <w:numPr>
          <w:ilvl w:val="0"/>
          <w:numId w:val="15"/>
        </w:numPr>
        <w:spacing w:after="240" w:line="240" w:lineRule="auto"/>
        <w:textAlignment w:val="baseline"/>
        <w:rPr>
          <w:rFonts w:ascii="Open Sans" w:eastAsia="Times New Roman" w:hAnsi="Open Sans" w:cs="Open Sans"/>
          <w:sz w:val="22"/>
          <w:szCs w:val="22"/>
        </w:rPr>
      </w:pPr>
      <w:r w:rsidRPr="00472F15">
        <w:rPr>
          <w:rFonts w:ascii="Open Sans" w:eastAsia="Times New Roman" w:hAnsi="Open Sans" w:cs="Open Sans"/>
          <w:sz w:val="22"/>
          <w:szCs w:val="22"/>
        </w:rPr>
        <w:t>Support member organisations led by</w:t>
      </w:r>
      <w:r w:rsidR="00BA0338">
        <w:rPr>
          <w:rFonts w:ascii="Open Sans" w:eastAsia="Times New Roman" w:hAnsi="Open Sans" w:cs="Open Sans"/>
          <w:sz w:val="22"/>
          <w:szCs w:val="22"/>
        </w:rPr>
        <w:t>,</w:t>
      </w:r>
      <w:r w:rsidRPr="00472F15">
        <w:rPr>
          <w:rFonts w:ascii="Open Sans" w:eastAsia="Times New Roman" w:hAnsi="Open Sans" w:cs="Open Sans"/>
          <w:sz w:val="22"/>
          <w:szCs w:val="22"/>
        </w:rPr>
        <w:t xml:space="preserve"> and for</w:t>
      </w:r>
      <w:r w:rsidR="00BA0338">
        <w:rPr>
          <w:rFonts w:ascii="Open Sans" w:eastAsia="Times New Roman" w:hAnsi="Open Sans" w:cs="Open Sans"/>
          <w:sz w:val="22"/>
          <w:szCs w:val="22"/>
        </w:rPr>
        <w:t>,</w:t>
      </w:r>
      <w:r w:rsidRPr="00472F15">
        <w:rPr>
          <w:rFonts w:ascii="Open Sans" w:eastAsia="Times New Roman" w:hAnsi="Open Sans" w:cs="Open Sans"/>
          <w:sz w:val="22"/>
          <w:szCs w:val="22"/>
        </w:rPr>
        <w:t xml:space="preserve"> marginalised populations with core operating grants.</w:t>
      </w:r>
    </w:p>
    <w:p w14:paraId="4491695A" w14:textId="77541A2D" w:rsidR="00194C0D" w:rsidRPr="00BB3E70" w:rsidRDefault="00194C0D" w:rsidP="004A508A">
      <w:pPr>
        <w:numPr>
          <w:ilvl w:val="0"/>
          <w:numId w:val="15"/>
        </w:numPr>
        <w:spacing w:after="240" w:line="240" w:lineRule="auto"/>
        <w:textAlignment w:val="baseline"/>
        <w:rPr>
          <w:rFonts w:ascii="Open Sans" w:eastAsia="Times New Roman" w:hAnsi="Open Sans" w:cs="Open Sans"/>
          <w:sz w:val="22"/>
          <w:szCs w:val="22"/>
        </w:rPr>
      </w:pPr>
      <w:r w:rsidRPr="00BB3E70">
        <w:rPr>
          <w:rFonts w:ascii="Open Sans" w:eastAsia="Times New Roman" w:hAnsi="Open Sans" w:cs="Open Sans"/>
          <w:sz w:val="22"/>
          <w:szCs w:val="22"/>
        </w:rPr>
        <w:t xml:space="preserve">Strengthen mechanisms for diverse member participation and representation in governance and </w:t>
      </w:r>
      <w:r w:rsidR="00A811CF" w:rsidRPr="00BB3E70">
        <w:rPr>
          <w:rFonts w:ascii="Open Sans" w:eastAsia="Times New Roman" w:hAnsi="Open Sans" w:cs="Open Sans"/>
          <w:sz w:val="22"/>
          <w:szCs w:val="22"/>
        </w:rPr>
        <w:t>policy influence</w:t>
      </w:r>
      <w:r w:rsidRPr="00BB3E70">
        <w:rPr>
          <w:rFonts w:ascii="Open Sans" w:eastAsia="Times New Roman" w:hAnsi="Open Sans" w:cs="Open Sans"/>
          <w:sz w:val="22"/>
          <w:szCs w:val="22"/>
        </w:rPr>
        <w:t>.</w:t>
      </w:r>
    </w:p>
    <w:p w14:paraId="239E16D2" w14:textId="33BC5468" w:rsidR="00CB3D93" w:rsidRPr="00BB3E70" w:rsidRDefault="00CB3D93" w:rsidP="004A508A">
      <w:pPr>
        <w:numPr>
          <w:ilvl w:val="0"/>
          <w:numId w:val="15"/>
        </w:numPr>
        <w:spacing w:after="240" w:line="240" w:lineRule="auto"/>
        <w:textAlignment w:val="baseline"/>
        <w:rPr>
          <w:rFonts w:ascii="Open Sans" w:eastAsia="Times New Roman" w:hAnsi="Open Sans" w:cs="Open Sans"/>
          <w:sz w:val="22"/>
          <w:szCs w:val="22"/>
        </w:rPr>
      </w:pPr>
      <w:r w:rsidRPr="00BB3E70">
        <w:rPr>
          <w:rFonts w:ascii="Open Sans" w:eastAsia="Times New Roman" w:hAnsi="Open Sans" w:cs="Open Sans"/>
          <w:sz w:val="22"/>
          <w:szCs w:val="22"/>
        </w:rPr>
        <w:t xml:space="preserve">Expand </w:t>
      </w:r>
      <w:r w:rsidR="00DF7731" w:rsidRPr="00BB3E70">
        <w:rPr>
          <w:rFonts w:ascii="Open Sans" w:eastAsia="Times New Roman" w:hAnsi="Open Sans" w:cs="Open Sans"/>
          <w:sz w:val="22"/>
          <w:szCs w:val="22"/>
        </w:rPr>
        <w:t xml:space="preserve">future </w:t>
      </w:r>
      <w:r w:rsidRPr="00BB3E70">
        <w:rPr>
          <w:rFonts w:ascii="Open Sans" w:eastAsia="Times New Roman" w:hAnsi="Open Sans" w:cs="Open Sans"/>
          <w:sz w:val="22"/>
          <w:szCs w:val="22"/>
        </w:rPr>
        <w:t xml:space="preserve">scope </w:t>
      </w:r>
      <w:r w:rsidR="00DF7731" w:rsidRPr="00BB3E70">
        <w:rPr>
          <w:rFonts w:ascii="Open Sans" w:eastAsia="Times New Roman" w:hAnsi="Open Sans" w:cs="Open Sans"/>
          <w:sz w:val="22"/>
          <w:szCs w:val="22"/>
        </w:rPr>
        <w:t xml:space="preserve">of Hub </w:t>
      </w:r>
      <w:r w:rsidR="00BB3E70" w:rsidRPr="00BB3E70">
        <w:rPr>
          <w:rFonts w:ascii="Open Sans" w:eastAsia="Times New Roman" w:hAnsi="Open Sans" w:cs="Open Sans"/>
          <w:sz w:val="22"/>
          <w:szCs w:val="22"/>
        </w:rPr>
        <w:t xml:space="preserve">content and activities </w:t>
      </w:r>
      <w:r w:rsidRPr="00BB3E70">
        <w:rPr>
          <w:rFonts w:ascii="Open Sans" w:eastAsia="Times New Roman" w:hAnsi="Open Sans" w:cs="Open Sans"/>
          <w:sz w:val="22"/>
          <w:szCs w:val="22"/>
        </w:rPr>
        <w:t>to encompass gender-transformative approaches</w:t>
      </w:r>
      <w:r w:rsidR="00164DA1">
        <w:rPr>
          <w:rFonts w:ascii="Open Sans" w:eastAsia="Times New Roman" w:hAnsi="Open Sans" w:cs="Open Sans"/>
          <w:sz w:val="22"/>
          <w:szCs w:val="22"/>
        </w:rPr>
        <w:t xml:space="preserve">. This will </w:t>
      </w:r>
      <w:r w:rsidR="00BB3E70">
        <w:rPr>
          <w:rFonts w:ascii="Open Sans" w:eastAsia="Times New Roman" w:hAnsi="Open Sans" w:cs="Open Sans"/>
          <w:sz w:val="22"/>
          <w:szCs w:val="22"/>
        </w:rPr>
        <w:t>support</w:t>
      </w:r>
      <w:r w:rsidR="00164DA1">
        <w:rPr>
          <w:rFonts w:ascii="Open Sans" w:eastAsia="Times New Roman" w:hAnsi="Open Sans" w:cs="Open Sans"/>
          <w:sz w:val="22"/>
          <w:szCs w:val="22"/>
        </w:rPr>
        <w:t xml:space="preserve"> more advanced</w:t>
      </w:r>
      <w:r w:rsidR="00BB3E70">
        <w:rPr>
          <w:rFonts w:ascii="Open Sans" w:eastAsia="Times New Roman" w:hAnsi="Open Sans" w:cs="Open Sans"/>
          <w:sz w:val="22"/>
          <w:szCs w:val="22"/>
        </w:rPr>
        <w:t xml:space="preserve"> organisations </w:t>
      </w:r>
      <w:r w:rsidR="000835F2">
        <w:rPr>
          <w:rFonts w:ascii="Open Sans" w:eastAsia="Times New Roman" w:hAnsi="Open Sans" w:cs="Open Sans"/>
          <w:sz w:val="22"/>
          <w:szCs w:val="22"/>
        </w:rPr>
        <w:t xml:space="preserve">and individuals to build on their </w:t>
      </w:r>
      <w:r w:rsidRPr="00BB3E70">
        <w:rPr>
          <w:rFonts w:ascii="Open Sans" w:eastAsia="Times New Roman" w:hAnsi="Open Sans" w:cs="Open Sans"/>
          <w:sz w:val="22"/>
          <w:szCs w:val="22"/>
        </w:rPr>
        <w:t>gender-responsive practice</w:t>
      </w:r>
      <w:r w:rsidR="00164DA1">
        <w:rPr>
          <w:rFonts w:ascii="Open Sans" w:eastAsia="Times New Roman" w:hAnsi="Open Sans" w:cs="Open Sans"/>
          <w:sz w:val="22"/>
          <w:szCs w:val="22"/>
        </w:rPr>
        <w:t xml:space="preserve"> towards gender-</w:t>
      </w:r>
      <w:r w:rsidR="000B0E13">
        <w:rPr>
          <w:rFonts w:ascii="Open Sans" w:eastAsia="Times New Roman" w:hAnsi="Open Sans" w:cs="Open Sans"/>
          <w:sz w:val="22"/>
          <w:szCs w:val="22"/>
        </w:rPr>
        <w:t>transformative</w:t>
      </w:r>
      <w:r w:rsidRPr="00BB3E70">
        <w:rPr>
          <w:rFonts w:ascii="Open Sans" w:eastAsia="Times New Roman" w:hAnsi="Open Sans" w:cs="Open Sans"/>
          <w:sz w:val="22"/>
          <w:szCs w:val="22"/>
        </w:rPr>
        <w:t xml:space="preserve"> </w:t>
      </w:r>
      <w:r w:rsidR="000B0E13">
        <w:rPr>
          <w:rFonts w:ascii="Open Sans" w:eastAsia="Times New Roman" w:hAnsi="Open Sans" w:cs="Open Sans"/>
          <w:sz w:val="22"/>
          <w:szCs w:val="22"/>
        </w:rPr>
        <w:t xml:space="preserve">research, </w:t>
      </w:r>
      <w:r w:rsidRPr="00BB3E70">
        <w:rPr>
          <w:rFonts w:ascii="Open Sans" w:eastAsia="Times New Roman" w:hAnsi="Open Sans" w:cs="Open Sans"/>
          <w:sz w:val="22"/>
          <w:szCs w:val="22"/>
        </w:rPr>
        <w:t>policy and service delivery.</w:t>
      </w:r>
    </w:p>
    <w:p w14:paraId="6254093E" w14:textId="50861B17" w:rsidR="00472F15" w:rsidRDefault="00472F15">
      <w:pPr>
        <w:rPr>
          <w:rFonts w:ascii="Open Sans" w:eastAsia="Times New Roman" w:hAnsi="Open Sans" w:cs="Open Sans"/>
          <w:color w:val="000000"/>
          <w:sz w:val="22"/>
          <w:szCs w:val="22"/>
        </w:rPr>
      </w:pPr>
    </w:p>
    <w:p w14:paraId="0452183B" w14:textId="77777777" w:rsidR="00007FA0" w:rsidRDefault="00007FA0">
      <w:pPr>
        <w:rPr>
          <w:rFonts w:ascii="Rubik regular" w:eastAsia="Rubik" w:hAnsi="Rubik regular" w:cs="Rubik"/>
          <w:color w:val="5A006F"/>
          <w:sz w:val="30"/>
          <w:szCs w:val="30"/>
        </w:rPr>
      </w:pPr>
      <w:bookmarkStart w:id="64" w:name="_Toc204631105"/>
      <w:r>
        <w:br w:type="page"/>
      </w:r>
    </w:p>
    <w:p w14:paraId="3D2926B8" w14:textId="440B65ED" w:rsidR="00A00CE3" w:rsidRDefault="00A00CE3" w:rsidP="00A00CE3">
      <w:pPr>
        <w:pStyle w:val="Heading2"/>
      </w:pPr>
      <w:r>
        <w:lastRenderedPageBreak/>
        <w:t>Conclusion</w:t>
      </w:r>
      <w:bookmarkEnd w:id="64"/>
    </w:p>
    <w:p w14:paraId="599364F0" w14:textId="10A36B7A" w:rsidR="00EA1404" w:rsidRPr="00EA1404" w:rsidRDefault="00EA1404" w:rsidP="00E73860">
      <w:pPr>
        <w:rPr>
          <w:rFonts w:ascii="Open Sans" w:eastAsia="Times New Roman" w:hAnsi="Open Sans" w:cs="Open Sans"/>
          <w:sz w:val="22"/>
          <w:szCs w:val="22"/>
          <w:lang w:val="en-AU"/>
        </w:rPr>
      </w:pPr>
      <w:r w:rsidRPr="00EA1404">
        <w:rPr>
          <w:rFonts w:ascii="Open Sans" w:eastAsia="Times New Roman" w:hAnsi="Open Sans" w:cs="Open Sans"/>
          <w:sz w:val="22"/>
          <w:szCs w:val="22"/>
          <w:lang w:val="en-AU"/>
        </w:rPr>
        <w:t xml:space="preserve">The Women’s Health Hub project has demonstrated the transformative potential of gender-responsive, </w:t>
      </w:r>
      <w:r w:rsidRPr="00E73860">
        <w:rPr>
          <w:rFonts w:ascii="Open Sans" w:eastAsia="Times New Roman" w:hAnsi="Open Sans" w:cs="Open Sans"/>
          <w:sz w:val="22"/>
          <w:szCs w:val="22"/>
        </w:rPr>
        <w:t>intersectional</w:t>
      </w:r>
      <w:r w:rsidRPr="00EA1404">
        <w:rPr>
          <w:rFonts w:ascii="Open Sans" w:eastAsia="Times New Roman" w:hAnsi="Open Sans" w:cs="Open Sans"/>
          <w:sz w:val="22"/>
          <w:szCs w:val="22"/>
          <w:lang w:val="en-AU"/>
        </w:rPr>
        <w:t xml:space="preserve"> and community-informed approaches to health system reform. Over 3 years, AWHA successfully delivered a revitalised Hub, expanded its reach and catalysed meaningful change across policy, practice and advocacy.</w:t>
      </w:r>
    </w:p>
    <w:p w14:paraId="06942C13" w14:textId="785F4BEC" w:rsidR="00EA1404" w:rsidRDefault="00EA1404" w:rsidP="00E73860">
      <w:pPr>
        <w:rPr>
          <w:rFonts w:ascii="Open Sans" w:eastAsia="Times New Roman" w:hAnsi="Open Sans" w:cs="Open Sans"/>
          <w:sz w:val="22"/>
          <w:szCs w:val="22"/>
          <w:lang w:val="en-AU"/>
        </w:rPr>
      </w:pPr>
      <w:r w:rsidRPr="00EA1404">
        <w:rPr>
          <w:rFonts w:ascii="Open Sans" w:eastAsia="Times New Roman" w:hAnsi="Open Sans" w:cs="Open Sans"/>
          <w:sz w:val="22"/>
          <w:szCs w:val="22"/>
          <w:lang w:val="en-AU"/>
        </w:rPr>
        <w:t xml:space="preserve">The evidence presented in this report confirms that the Hub </w:t>
      </w:r>
      <w:r w:rsidR="00BA0338">
        <w:rPr>
          <w:rFonts w:ascii="Open Sans" w:eastAsia="Times New Roman" w:hAnsi="Open Sans" w:cs="Open Sans"/>
          <w:sz w:val="22"/>
          <w:szCs w:val="22"/>
          <w:lang w:val="en-AU"/>
        </w:rPr>
        <w:t xml:space="preserve">is </w:t>
      </w:r>
      <w:r w:rsidRPr="00EA1404">
        <w:rPr>
          <w:rFonts w:ascii="Open Sans" w:eastAsia="Times New Roman" w:hAnsi="Open Sans" w:cs="Open Sans"/>
          <w:sz w:val="22"/>
          <w:szCs w:val="22"/>
          <w:lang w:val="en-AU"/>
        </w:rPr>
        <w:t>a trusted national platform for knowledge mobilisation, capacity building and collective action. It has supported prevention partners to strengthen their understanding, confidence and capability to embed gender equity in health systems while amplifying the voices and leadership of women’s health experts and lived experience</w:t>
      </w:r>
      <w:r w:rsidR="00892845">
        <w:rPr>
          <w:rFonts w:ascii="Open Sans" w:eastAsia="Times New Roman" w:hAnsi="Open Sans" w:cs="Open Sans"/>
          <w:sz w:val="22"/>
          <w:szCs w:val="22"/>
          <w:lang w:val="en-AU"/>
        </w:rPr>
        <w:t xml:space="preserve"> advocates</w:t>
      </w:r>
      <w:r w:rsidRPr="00EA1404">
        <w:rPr>
          <w:rFonts w:ascii="Open Sans" w:eastAsia="Times New Roman" w:hAnsi="Open Sans" w:cs="Open Sans"/>
          <w:sz w:val="22"/>
          <w:szCs w:val="22"/>
          <w:lang w:val="en-AU"/>
        </w:rPr>
        <w:t>.</w:t>
      </w:r>
    </w:p>
    <w:p w14:paraId="475D2E27" w14:textId="77777777" w:rsidR="00E73860" w:rsidRPr="00EA1404" w:rsidRDefault="00E73860" w:rsidP="00E73860">
      <w:pPr>
        <w:rPr>
          <w:rFonts w:ascii="Open Sans" w:eastAsia="Times New Roman" w:hAnsi="Open Sans" w:cs="Open Sans"/>
          <w:sz w:val="22"/>
          <w:szCs w:val="22"/>
          <w:lang w:val="en-AU"/>
        </w:rPr>
      </w:pPr>
    </w:p>
    <w:p w14:paraId="7D6B830E" w14:textId="77777777" w:rsidR="00EA1404" w:rsidRPr="00EA1404" w:rsidRDefault="00EA1404" w:rsidP="00E73860">
      <w:pPr>
        <w:rPr>
          <w:rFonts w:ascii="Open Sans" w:eastAsia="Times New Roman" w:hAnsi="Open Sans" w:cs="Open Sans"/>
          <w:sz w:val="22"/>
          <w:szCs w:val="22"/>
          <w:lang w:val="en-AU"/>
        </w:rPr>
      </w:pPr>
      <w:r w:rsidRPr="00EA1404">
        <w:rPr>
          <w:rFonts w:ascii="Open Sans" w:eastAsia="Times New Roman" w:hAnsi="Open Sans" w:cs="Open Sans"/>
          <w:sz w:val="22"/>
          <w:szCs w:val="22"/>
          <w:lang w:val="en-AU"/>
        </w:rPr>
        <w:t>Key outcomes include:</w:t>
      </w:r>
    </w:p>
    <w:p w14:paraId="208FAC18" w14:textId="77777777" w:rsidR="00EA1404" w:rsidRPr="00EA1404" w:rsidRDefault="00EA1404" w:rsidP="00842842">
      <w:pPr>
        <w:numPr>
          <w:ilvl w:val="0"/>
          <w:numId w:val="15"/>
        </w:numPr>
        <w:spacing w:after="240" w:line="240" w:lineRule="auto"/>
        <w:textAlignment w:val="baseline"/>
        <w:rPr>
          <w:rFonts w:ascii="Open Sans" w:eastAsia="Times New Roman" w:hAnsi="Open Sans" w:cs="Open Sans"/>
          <w:sz w:val="22"/>
          <w:szCs w:val="22"/>
          <w:lang w:val="en-AU"/>
        </w:rPr>
      </w:pPr>
      <w:r w:rsidRPr="00842842">
        <w:rPr>
          <w:rFonts w:ascii="Open Sans" w:eastAsia="Times New Roman" w:hAnsi="Open Sans" w:cs="Open Sans"/>
          <w:sz w:val="22"/>
          <w:szCs w:val="22"/>
        </w:rPr>
        <w:t>increased</w:t>
      </w:r>
      <w:r w:rsidRPr="00EA1404">
        <w:rPr>
          <w:rFonts w:ascii="Open Sans" w:eastAsia="Times New Roman" w:hAnsi="Open Sans" w:cs="Open Sans"/>
          <w:sz w:val="22"/>
          <w:szCs w:val="22"/>
          <w:lang w:val="en-AU"/>
        </w:rPr>
        <w:t xml:space="preserve"> access to evidence-based resources and training</w:t>
      </w:r>
    </w:p>
    <w:p w14:paraId="42C9DFDF" w14:textId="77777777" w:rsidR="00EA1404" w:rsidRPr="00EA1404" w:rsidRDefault="00EA1404" w:rsidP="00842842">
      <w:pPr>
        <w:numPr>
          <w:ilvl w:val="0"/>
          <w:numId w:val="15"/>
        </w:numPr>
        <w:spacing w:after="240" w:line="240" w:lineRule="auto"/>
        <w:textAlignment w:val="baseline"/>
        <w:rPr>
          <w:rFonts w:ascii="Open Sans" w:eastAsia="Times New Roman" w:hAnsi="Open Sans" w:cs="Open Sans"/>
          <w:sz w:val="22"/>
          <w:szCs w:val="22"/>
          <w:lang w:val="en-AU"/>
        </w:rPr>
      </w:pPr>
      <w:r w:rsidRPr="00842842">
        <w:rPr>
          <w:rFonts w:ascii="Open Sans" w:eastAsia="Times New Roman" w:hAnsi="Open Sans" w:cs="Open Sans"/>
          <w:sz w:val="22"/>
          <w:szCs w:val="22"/>
        </w:rPr>
        <w:t>strengthened</w:t>
      </w:r>
      <w:r w:rsidRPr="00EA1404">
        <w:rPr>
          <w:rFonts w:ascii="Open Sans" w:eastAsia="Times New Roman" w:hAnsi="Open Sans" w:cs="Open Sans"/>
          <w:sz w:val="22"/>
          <w:szCs w:val="22"/>
          <w:lang w:val="en-AU"/>
        </w:rPr>
        <w:t xml:space="preserve"> organisational practice and policy reform</w:t>
      </w:r>
    </w:p>
    <w:p w14:paraId="559E4EF8" w14:textId="77777777" w:rsidR="00EA1404" w:rsidRPr="00EA1404" w:rsidRDefault="00EA1404" w:rsidP="00842842">
      <w:pPr>
        <w:numPr>
          <w:ilvl w:val="0"/>
          <w:numId w:val="15"/>
        </w:numPr>
        <w:spacing w:after="240" w:line="240" w:lineRule="auto"/>
        <w:textAlignment w:val="baseline"/>
        <w:rPr>
          <w:rFonts w:ascii="Open Sans" w:eastAsia="Times New Roman" w:hAnsi="Open Sans" w:cs="Open Sans"/>
          <w:sz w:val="22"/>
          <w:szCs w:val="22"/>
          <w:lang w:val="en-AU"/>
        </w:rPr>
      </w:pPr>
      <w:r w:rsidRPr="00842842">
        <w:rPr>
          <w:rFonts w:ascii="Open Sans" w:eastAsia="Times New Roman" w:hAnsi="Open Sans" w:cs="Open Sans"/>
          <w:sz w:val="22"/>
          <w:szCs w:val="22"/>
        </w:rPr>
        <w:t>expanded</w:t>
      </w:r>
      <w:r w:rsidRPr="00EA1404">
        <w:rPr>
          <w:rFonts w:ascii="Open Sans" w:eastAsia="Times New Roman" w:hAnsi="Open Sans" w:cs="Open Sans"/>
          <w:sz w:val="22"/>
          <w:szCs w:val="22"/>
          <w:lang w:val="en-AU"/>
        </w:rPr>
        <w:t xml:space="preserve"> cross-sector collaboration and shared learning</w:t>
      </w:r>
    </w:p>
    <w:p w14:paraId="35485B95" w14:textId="77777777" w:rsidR="00EA1404" w:rsidRPr="00EA1404" w:rsidRDefault="00EA1404" w:rsidP="004A508A">
      <w:pPr>
        <w:numPr>
          <w:ilvl w:val="0"/>
          <w:numId w:val="27"/>
        </w:numPr>
        <w:spacing w:before="100" w:beforeAutospacing="1" w:after="100" w:afterAutospacing="1" w:line="240" w:lineRule="auto"/>
        <w:rPr>
          <w:rFonts w:ascii="Open Sans" w:eastAsia="Times New Roman" w:hAnsi="Open Sans" w:cs="Open Sans"/>
          <w:sz w:val="22"/>
          <w:szCs w:val="22"/>
          <w:lang w:val="en-AU"/>
        </w:rPr>
      </w:pPr>
      <w:r w:rsidRPr="00EA1404">
        <w:rPr>
          <w:rFonts w:ascii="Open Sans" w:eastAsia="Times New Roman" w:hAnsi="Open Sans" w:cs="Open Sans"/>
          <w:sz w:val="22"/>
          <w:szCs w:val="22"/>
          <w:lang w:val="en-AU"/>
        </w:rPr>
        <w:t>enhanced visibility and strategic communication around gender equity in health.</w:t>
      </w:r>
    </w:p>
    <w:p w14:paraId="33EE34A7" w14:textId="4DBB60C2" w:rsidR="00EA1404" w:rsidRDefault="00EA1404" w:rsidP="00E73860">
      <w:pPr>
        <w:rPr>
          <w:rFonts w:ascii="Open Sans" w:eastAsia="Times New Roman" w:hAnsi="Open Sans" w:cs="Open Sans"/>
          <w:sz w:val="22"/>
          <w:szCs w:val="22"/>
          <w:lang w:val="en-AU"/>
        </w:rPr>
      </w:pPr>
      <w:r w:rsidRPr="00EA1404">
        <w:rPr>
          <w:rFonts w:ascii="Open Sans" w:eastAsia="Times New Roman" w:hAnsi="Open Sans" w:cs="Open Sans"/>
          <w:sz w:val="22"/>
          <w:szCs w:val="22"/>
          <w:lang w:val="en-AU"/>
        </w:rPr>
        <w:t xml:space="preserve">Importantly, the Hub has exceeded its original scope, emerging as a </w:t>
      </w:r>
      <w:r w:rsidR="002053C7">
        <w:rPr>
          <w:rFonts w:ascii="Open Sans" w:eastAsia="Times New Roman" w:hAnsi="Open Sans" w:cs="Open Sans"/>
          <w:sz w:val="22"/>
          <w:szCs w:val="22"/>
          <w:lang w:val="en-AU"/>
        </w:rPr>
        <w:t xml:space="preserve">vehicle to support systemic </w:t>
      </w:r>
      <w:r w:rsidRPr="00EA1404">
        <w:rPr>
          <w:rFonts w:ascii="Open Sans" w:eastAsia="Times New Roman" w:hAnsi="Open Sans" w:cs="Open Sans"/>
          <w:sz w:val="22"/>
          <w:szCs w:val="22"/>
          <w:lang w:val="en-AU"/>
        </w:rPr>
        <w:t xml:space="preserve">advocacy. It has helped bridge gaps between </w:t>
      </w:r>
      <w:r w:rsidR="002053C7">
        <w:rPr>
          <w:rFonts w:ascii="Open Sans" w:eastAsia="Times New Roman" w:hAnsi="Open Sans" w:cs="Open Sans"/>
          <w:sz w:val="22"/>
          <w:szCs w:val="22"/>
          <w:lang w:val="en-AU"/>
        </w:rPr>
        <w:t>sector</w:t>
      </w:r>
      <w:r w:rsidRPr="00EA1404">
        <w:rPr>
          <w:rFonts w:ascii="Open Sans" w:eastAsia="Times New Roman" w:hAnsi="Open Sans" w:cs="Open Sans"/>
          <w:sz w:val="22"/>
          <w:szCs w:val="22"/>
          <w:lang w:val="en-AU"/>
        </w:rPr>
        <w:t xml:space="preserve"> insight and institutional </w:t>
      </w:r>
      <w:r w:rsidR="00842842">
        <w:rPr>
          <w:rFonts w:ascii="Open Sans" w:eastAsia="Times New Roman" w:hAnsi="Open Sans" w:cs="Open Sans"/>
          <w:sz w:val="22"/>
          <w:szCs w:val="22"/>
          <w:lang w:val="en-AU"/>
        </w:rPr>
        <w:t>change</w:t>
      </w:r>
      <w:r w:rsidRPr="00EA1404">
        <w:rPr>
          <w:rFonts w:ascii="Open Sans" w:eastAsia="Times New Roman" w:hAnsi="Open Sans" w:cs="Open Sans"/>
          <w:sz w:val="22"/>
          <w:szCs w:val="22"/>
          <w:lang w:val="en-AU"/>
        </w:rPr>
        <w:t>, offering a model for inclusive, rights-based health leadership.</w:t>
      </w:r>
    </w:p>
    <w:p w14:paraId="7AD06937" w14:textId="77777777" w:rsidR="00E73860" w:rsidRPr="00EA1404" w:rsidRDefault="00E73860" w:rsidP="00E73860">
      <w:pPr>
        <w:rPr>
          <w:rFonts w:ascii="Open Sans" w:eastAsia="Times New Roman" w:hAnsi="Open Sans" w:cs="Open Sans"/>
          <w:sz w:val="22"/>
          <w:szCs w:val="22"/>
          <w:lang w:val="en-AU"/>
        </w:rPr>
      </w:pPr>
    </w:p>
    <w:p w14:paraId="10BD623B" w14:textId="77777777" w:rsidR="00CB5795" w:rsidRPr="00CB5795" w:rsidRDefault="004962DC" w:rsidP="00CB5795">
      <w:pPr>
        <w:spacing w:after="240" w:line="240" w:lineRule="auto"/>
        <w:textAlignment w:val="baseline"/>
        <w:rPr>
          <w:rFonts w:ascii="Open Sans" w:eastAsia="Times New Roman" w:hAnsi="Open Sans" w:cs="Open Sans"/>
          <w:color w:val="6F1A82"/>
          <w:sz w:val="24"/>
          <w:szCs w:val="24"/>
        </w:rPr>
      </w:pPr>
      <w:r w:rsidRPr="00CB5795">
        <w:rPr>
          <w:rFonts w:ascii="Open Sans" w:eastAsia="Times New Roman" w:hAnsi="Open Sans" w:cs="Open Sans"/>
          <w:color w:val="6F1A82"/>
          <w:sz w:val="24"/>
          <w:szCs w:val="24"/>
        </w:rPr>
        <w:t xml:space="preserve">As Australia continues to pursue a more gender-equal nation, including through a health system that responds to the needs of people of all genders, sustained investment in women’s health leadership is essential. </w:t>
      </w:r>
    </w:p>
    <w:p w14:paraId="0CD0FA14" w14:textId="48A583C8" w:rsidR="00472F15" w:rsidRDefault="004962DC" w:rsidP="00E73860">
      <w:r w:rsidRPr="004962DC">
        <w:rPr>
          <w:rFonts w:ascii="Open Sans" w:eastAsia="Times New Roman" w:hAnsi="Open Sans" w:cs="Open Sans"/>
          <w:sz w:val="22"/>
          <w:szCs w:val="22"/>
        </w:rPr>
        <w:t xml:space="preserve">The success of the Women’s Health Hub affirms the value of long-term, intersectional and feminist </w:t>
      </w:r>
      <w:r w:rsidRPr="00E73860">
        <w:rPr>
          <w:rFonts w:ascii="Open Sans" w:eastAsia="Times New Roman" w:hAnsi="Open Sans" w:cs="Open Sans"/>
          <w:sz w:val="22"/>
          <w:szCs w:val="22"/>
          <w:lang w:val="en-AU"/>
        </w:rPr>
        <w:t>approaches</w:t>
      </w:r>
      <w:r w:rsidRPr="004962DC">
        <w:rPr>
          <w:rFonts w:ascii="Open Sans" w:eastAsia="Times New Roman" w:hAnsi="Open Sans" w:cs="Open Sans"/>
          <w:sz w:val="22"/>
          <w:szCs w:val="22"/>
        </w:rPr>
        <w:t xml:space="preserve"> to health equity and the critical role of women’s health organisations in shaping a system that works for all.</w:t>
      </w:r>
      <w:r w:rsidR="00472F15">
        <w:br w:type="page"/>
      </w:r>
    </w:p>
    <w:p w14:paraId="24D228F8" w14:textId="794E3B96" w:rsidR="00472F15" w:rsidRDefault="00472F15" w:rsidP="00472F15">
      <w:pPr>
        <w:pStyle w:val="Heading2"/>
      </w:pPr>
      <w:bookmarkStart w:id="65" w:name="_Toc204631106"/>
      <w:r>
        <w:lastRenderedPageBreak/>
        <w:t>Appendices</w:t>
      </w:r>
      <w:bookmarkEnd w:id="65"/>
    </w:p>
    <w:p w14:paraId="26C8B74F" w14:textId="4248C153" w:rsidR="008F27B2" w:rsidRDefault="00CB41C7" w:rsidP="008F27B2">
      <w:pPr>
        <w:pStyle w:val="Heading3"/>
        <w:rPr>
          <w:rStyle w:val="Strong"/>
          <w:b w:val="0"/>
          <w:bCs w:val="0"/>
        </w:rPr>
      </w:pPr>
      <w:bookmarkStart w:id="66" w:name="_Appendix_1:_List"/>
      <w:bookmarkStart w:id="67" w:name="_Toc204631107"/>
      <w:bookmarkEnd w:id="66"/>
      <w:r>
        <w:t xml:space="preserve">Appendix 1: </w:t>
      </w:r>
      <w:r w:rsidR="008F27B2" w:rsidRPr="001C4794">
        <w:rPr>
          <w:rStyle w:val="Strong"/>
          <w:b w:val="0"/>
          <w:bCs w:val="0"/>
        </w:rPr>
        <w:t xml:space="preserve">Mapped </w:t>
      </w:r>
      <w:r w:rsidR="008F27B2">
        <w:rPr>
          <w:rStyle w:val="Strong"/>
          <w:b w:val="0"/>
          <w:bCs w:val="0"/>
        </w:rPr>
        <w:t>p</w:t>
      </w:r>
      <w:r w:rsidR="008F27B2" w:rsidRPr="001C4794">
        <w:rPr>
          <w:rStyle w:val="Strong"/>
          <w:b w:val="0"/>
          <w:bCs w:val="0"/>
        </w:rPr>
        <w:t xml:space="preserve">rogram </w:t>
      </w:r>
      <w:r w:rsidR="008F27B2">
        <w:rPr>
          <w:rStyle w:val="Strong"/>
          <w:b w:val="0"/>
          <w:bCs w:val="0"/>
        </w:rPr>
        <w:t>l</w:t>
      </w:r>
      <w:r w:rsidR="008F27B2" w:rsidRPr="001C4794">
        <w:rPr>
          <w:rStyle w:val="Strong"/>
          <w:b w:val="0"/>
          <w:bCs w:val="0"/>
        </w:rPr>
        <w:t xml:space="preserve">ogic </w:t>
      </w:r>
      <w:r w:rsidR="008F27B2">
        <w:rPr>
          <w:rStyle w:val="Strong"/>
          <w:b w:val="0"/>
          <w:bCs w:val="0"/>
        </w:rPr>
        <w:t>i</w:t>
      </w:r>
      <w:r w:rsidR="008F27B2" w:rsidRPr="001C4794">
        <w:rPr>
          <w:rStyle w:val="Strong"/>
          <w:b w:val="0"/>
          <w:bCs w:val="0"/>
        </w:rPr>
        <w:t xml:space="preserve">ndicators and </w:t>
      </w:r>
      <w:r w:rsidR="008F27B2">
        <w:rPr>
          <w:rStyle w:val="Strong"/>
          <w:b w:val="0"/>
          <w:bCs w:val="0"/>
        </w:rPr>
        <w:t>s</w:t>
      </w:r>
      <w:r w:rsidR="008F27B2" w:rsidRPr="001C4794">
        <w:rPr>
          <w:rStyle w:val="Strong"/>
          <w:b w:val="0"/>
          <w:bCs w:val="0"/>
        </w:rPr>
        <w:t xml:space="preserve">upporting </w:t>
      </w:r>
      <w:r w:rsidR="008F27B2">
        <w:rPr>
          <w:rStyle w:val="Strong"/>
          <w:b w:val="0"/>
          <w:bCs w:val="0"/>
        </w:rPr>
        <w:t>e</w:t>
      </w:r>
      <w:r w:rsidR="008F27B2" w:rsidRPr="001C4794">
        <w:rPr>
          <w:rStyle w:val="Strong"/>
          <w:b w:val="0"/>
          <w:bCs w:val="0"/>
        </w:rPr>
        <w:t>vidence</w:t>
      </w:r>
      <w:bookmarkEnd w:id="67"/>
    </w:p>
    <w:tbl>
      <w:tblPr>
        <w:tblStyle w:val="GridTable5Dark"/>
        <w:tblW w:w="0" w:type="auto"/>
        <w:tblLook w:val="04A0" w:firstRow="1" w:lastRow="0" w:firstColumn="1" w:lastColumn="0" w:noHBand="0" w:noVBand="1"/>
      </w:tblPr>
      <w:tblGrid>
        <w:gridCol w:w="1271"/>
        <w:gridCol w:w="1862"/>
        <w:gridCol w:w="1965"/>
        <w:gridCol w:w="3967"/>
      </w:tblGrid>
      <w:tr w:rsidR="007C5460" w:rsidRPr="00B253F2" w14:paraId="2BC33952" w14:textId="77777777" w:rsidTr="00F038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FFFFFF" w:themeColor="background1"/>
            </w:tcBorders>
          </w:tcPr>
          <w:p w14:paraId="120351AF" w14:textId="1F477FAD" w:rsidR="007C5460" w:rsidRPr="00B253F2" w:rsidRDefault="007C5460" w:rsidP="007C5460">
            <w:pPr>
              <w:rPr>
                <w:rFonts w:ascii="Open Sans" w:hAnsi="Open Sans" w:cs="Open Sans"/>
                <w:b w:val="0"/>
                <w:bCs w:val="0"/>
                <w:sz w:val="22"/>
                <w:szCs w:val="22"/>
              </w:rPr>
            </w:pPr>
            <w:r w:rsidRPr="00B253F2">
              <w:rPr>
                <w:rStyle w:val="Strong"/>
                <w:rFonts w:ascii="Open Sans" w:hAnsi="Open Sans" w:cs="Open Sans"/>
                <w:b/>
                <w:bCs/>
                <w:sz w:val="22"/>
                <w:szCs w:val="22"/>
              </w:rPr>
              <w:t>Indicator type</w:t>
            </w:r>
          </w:p>
        </w:tc>
        <w:tc>
          <w:tcPr>
            <w:tcW w:w="1862" w:type="dxa"/>
          </w:tcPr>
          <w:p w14:paraId="2461613F" w14:textId="14F9E3B2" w:rsidR="007C5460" w:rsidRPr="00B253F2" w:rsidRDefault="007C5460" w:rsidP="007C5460">
            <w:pP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2"/>
                <w:szCs w:val="22"/>
              </w:rPr>
            </w:pPr>
            <w:r w:rsidRPr="00B253F2">
              <w:rPr>
                <w:rStyle w:val="Strong"/>
                <w:rFonts w:ascii="Open Sans" w:hAnsi="Open Sans" w:cs="Open Sans"/>
                <w:b/>
                <w:bCs/>
                <w:sz w:val="22"/>
                <w:szCs w:val="22"/>
              </w:rPr>
              <w:t>Indicator</w:t>
            </w:r>
          </w:p>
        </w:tc>
        <w:tc>
          <w:tcPr>
            <w:tcW w:w="1965" w:type="dxa"/>
          </w:tcPr>
          <w:p w14:paraId="46DC69FB" w14:textId="51A0E0F4" w:rsidR="007C5460" w:rsidRPr="00B253F2" w:rsidRDefault="007C5460" w:rsidP="007C5460">
            <w:pP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2"/>
                <w:szCs w:val="22"/>
              </w:rPr>
            </w:pPr>
            <w:r w:rsidRPr="00B253F2">
              <w:rPr>
                <w:rStyle w:val="Strong"/>
                <w:rFonts w:ascii="Open Sans" w:hAnsi="Open Sans" w:cs="Open Sans"/>
                <w:b/>
                <w:bCs/>
                <w:sz w:val="22"/>
                <w:szCs w:val="22"/>
              </w:rPr>
              <w:t>Evidence source</w:t>
            </w:r>
          </w:p>
        </w:tc>
        <w:tc>
          <w:tcPr>
            <w:tcW w:w="3967" w:type="dxa"/>
          </w:tcPr>
          <w:p w14:paraId="10DA8F96" w14:textId="23E2E0CF" w:rsidR="007C5460" w:rsidRPr="00B253F2" w:rsidRDefault="007C5460" w:rsidP="007C5460">
            <w:pP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2"/>
                <w:szCs w:val="22"/>
              </w:rPr>
            </w:pPr>
            <w:r w:rsidRPr="00B253F2">
              <w:rPr>
                <w:rStyle w:val="Strong"/>
                <w:rFonts w:ascii="Open Sans" w:hAnsi="Open Sans" w:cs="Open Sans"/>
                <w:b/>
                <w:bCs/>
                <w:sz w:val="22"/>
                <w:szCs w:val="22"/>
              </w:rPr>
              <w:t>Key insights</w:t>
            </w:r>
          </w:p>
        </w:tc>
      </w:tr>
      <w:tr w:rsidR="00F038E5" w14:paraId="54275EF9" w14:textId="77777777" w:rsidTr="00F03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auto"/>
            </w:tcBorders>
            <w:vAlign w:val="center"/>
          </w:tcPr>
          <w:p w14:paraId="7B7AD1BB" w14:textId="304ABB1E" w:rsidR="00F038E5" w:rsidRDefault="00F038E5" w:rsidP="007C5460">
            <w:pPr>
              <w:rPr>
                <w:rFonts w:ascii="Open Sans" w:hAnsi="Open Sans" w:cs="Open Sans"/>
                <w:sz w:val="22"/>
                <w:szCs w:val="22"/>
              </w:rPr>
            </w:pPr>
            <w:r w:rsidRPr="00397F5A">
              <w:rPr>
                <w:rStyle w:val="Strong"/>
                <w:rFonts w:ascii="Open Sans" w:hAnsi="Open Sans" w:cs="Open Sans"/>
                <w:sz w:val="22"/>
                <w:szCs w:val="22"/>
              </w:rPr>
              <w:t>Outputs</w:t>
            </w:r>
          </w:p>
        </w:tc>
        <w:tc>
          <w:tcPr>
            <w:tcW w:w="1862" w:type="dxa"/>
            <w:vAlign w:val="center"/>
          </w:tcPr>
          <w:p w14:paraId="31CCF60F" w14:textId="3DF92E90" w:rsidR="00F038E5" w:rsidRDefault="00F038E5" w:rsidP="007C5460">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397F5A">
              <w:rPr>
                <w:rFonts w:ascii="Open Sans" w:hAnsi="Open Sans" w:cs="Open Sans"/>
                <w:sz w:val="22"/>
                <w:szCs w:val="22"/>
              </w:rPr>
              <w:t>Number of policy publications</w:t>
            </w:r>
          </w:p>
        </w:tc>
        <w:tc>
          <w:tcPr>
            <w:tcW w:w="1965" w:type="dxa"/>
            <w:vAlign w:val="center"/>
          </w:tcPr>
          <w:p w14:paraId="1F08727F" w14:textId="1B7C1ACA" w:rsidR="00F038E5" w:rsidRDefault="00F038E5" w:rsidP="007C5460">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397F5A">
              <w:rPr>
                <w:rFonts w:ascii="Open Sans" w:hAnsi="Open Sans" w:cs="Open Sans"/>
                <w:sz w:val="22"/>
                <w:szCs w:val="22"/>
              </w:rPr>
              <w:t>Project records</w:t>
            </w:r>
          </w:p>
        </w:tc>
        <w:tc>
          <w:tcPr>
            <w:tcW w:w="3967" w:type="dxa"/>
            <w:vAlign w:val="center"/>
          </w:tcPr>
          <w:p w14:paraId="221D2BD5" w14:textId="031C6E02" w:rsidR="00F038E5" w:rsidRDefault="00F038E5" w:rsidP="007C5460">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0E2A9A">
              <w:rPr>
                <w:rFonts w:ascii="Open Sans" w:hAnsi="Open Sans" w:cs="Open Sans"/>
                <w:sz w:val="22"/>
                <w:szCs w:val="22"/>
              </w:rPr>
              <w:t xml:space="preserve">21 policy publications developed and released including the </w:t>
            </w:r>
            <w:r w:rsidRPr="000E2A9A">
              <w:rPr>
                <w:rStyle w:val="Emphasis"/>
                <w:rFonts w:ascii="Open Sans" w:hAnsi="Open Sans" w:cs="Open Sans"/>
                <w:i w:val="0"/>
                <w:iCs w:val="0"/>
                <w:sz w:val="22"/>
                <w:szCs w:val="22"/>
              </w:rPr>
              <w:t>Gendered Framework.</w:t>
            </w:r>
          </w:p>
        </w:tc>
      </w:tr>
      <w:tr w:rsidR="00F038E5" w14:paraId="3D869166" w14:textId="77777777" w:rsidTr="00F038E5">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bottom w:val="single" w:sz="4" w:space="0" w:color="auto"/>
            </w:tcBorders>
            <w:vAlign w:val="center"/>
          </w:tcPr>
          <w:p w14:paraId="05735313" w14:textId="765C57C7" w:rsidR="00F038E5" w:rsidRDefault="00F038E5" w:rsidP="007C5460">
            <w:pPr>
              <w:rPr>
                <w:rFonts w:ascii="Open Sans" w:hAnsi="Open Sans" w:cs="Open Sans"/>
                <w:sz w:val="22"/>
                <w:szCs w:val="22"/>
              </w:rPr>
            </w:pPr>
          </w:p>
        </w:tc>
        <w:tc>
          <w:tcPr>
            <w:tcW w:w="1862" w:type="dxa"/>
            <w:vAlign w:val="center"/>
          </w:tcPr>
          <w:p w14:paraId="3446A07F" w14:textId="74B50629" w:rsidR="00F038E5" w:rsidRDefault="00F038E5" w:rsidP="007C5460">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397F5A">
              <w:rPr>
                <w:rFonts w:ascii="Open Sans" w:hAnsi="Open Sans" w:cs="Open Sans"/>
                <w:sz w:val="22"/>
                <w:szCs w:val="22"/>
              </w:rPr>
              <w:t>Number of events</w:t>
            </w:r>
          </w:p>
        </w:tc>
        <w:tc>
          <w:tcPr>
            <w:tcW w:w="1965" w:type="dxa"/>
            <w:vAlign w:val="center"/>
          </w:tcPr>
          <w:p w14:paraId="14880281" w14:textId="5FBA3F04" w:rsidR="00F038E5" w:rsidRDefault="00F038E5" w:rsidP="007C5460">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397F5A">
              <w:rPr>
                <w:rFonts w:ascii="Open Sans" w:hAnsi="Open Sans" w:cs="Open Sans"/>
                <w:sz w:val="22"/>
                <w:szCs w:val="22"/>
              </w:rPr>
              <w:t>Project records</w:t>
            </w:r>
          </w:p>
        </w:tc>
        <w:tc>
          <w:tcPr>
            <w:tcW w:w="3967" w:type="dxa"/>
            <w:vAlign w:val="center"/>
          </w:tcPr>
          <w:p w14:paraId="40D4C496" w14:textId="78C9C310" w:rsidR="00F038E5" w:rsidRDefault="00842842" w:rsidP="007C5460">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2</w:t>
            </w:r>
            <w:r w:rsidR="00F038E5" w:rsidRPr="00397F5A">
              <w:rPr>
                <w:rFonts w:ascii="Open Sans" w:hAnsi="Open Sans" w:cs="Open Sans"/>
                <w:sz w:val="22"/>
                <w:szCs w:val="22"/>
              </w:rPr>
              <w:t xml:space="preserve">1 co-development sessions, </w:t>
            </w:r>
            <w:r w:rsidR="00B74980">
              <w:rPr>
                <w:rFonts w:ascii="Open Sans" w:hAnsi="Open Sans" w:cs="Open Sans"/>
                <w:sz w:val="22"/>
                <w:szCs w:val="22"/>
              </w:rPr>
              <w:t>16</w:t>
            </w:r>
            <w:r w:rsidR="00F038E5" w:rsidRPr="00397F5A">
              <w:rPr>
                <w:rFonts w:ascii="Open Sans" w:hAnsi="Open Sans" w:cs="Open Sans"/>
                <w:sz w:val="22"/>
                <w:szCs w:val="22"/>
              </w:rPr>
              <w:t xml:space="preserve"> CoP sessions.</w:t>
            </w:r>
          </w:p>
        </w:tc>
      </w:tr>
      <w:tr w:rsidR="00F038E5" w14:paraId="72B1EB06" w14:textId="77777777" w:rsidTr="00F03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bottom w:val="single" w:sz="4" w:space="0" w:color="FFFFFF" w:themeColor="background1"/>
            </w:tcBorders>
            <w:vAlign w:val="center"/>
          </w:tcPr>
          <w:p w14:paraId="6E84C6E6" w14:textId="4FA05D03" w:rsidR="00F038E5" w:rsidRDefault="00F038E5" w:rsidP="007C5460">
            <w:pPr>
              <w:rPr>
                <w:rFonts w:ascii="Open Sans" w:hAnsi="Open Sans" w:cs="Open Sans"/>
                <w:sz w:val="22"/>
                <w:szCs w:val="22"/>
              </w:rPr>
            </w:pPr>
          </w:p>
        </w:tc>
        <w:tc>
          <w:tcPr>
            <w:tcW w:w="1862" w:type="dxa"/>
            <w:vAlign w:val="center"/>
          </w:tcPr>
          <w:p w14:paraId="76CF6561" w14:textId="04FC112D" w:rsidR="00F038E5" w:rsidRDefault="00CA2049" w:rsidP="007C5460">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Number of online education and training materials released</w:t>
            </w:r>
          </w:p>
        </w:tc>
        <w:tc>
          <w:tcPr>
            <w:tcW w:w="1965" w:type="dxa"/>
            <w:vAlign w:val="center"/>
          </w:tcPr>
          <w:p w14:paraId="0D7135F3" w14:textId="4AB9E636" w:rsidR="00F038E5" w:rsidRDefault="00CA2049" w:rsidP="007C5460">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Project records</w:t>
            </w:r>
          </w:p>
        </w:tc>
        <w:tc>
          <w:tcPr>
            <w:tcW w:w="3967" w:type="dxa"/>
            <w:vAlign w:val="center"/>
          </w:tcPr>
          <w:p w14:paraId="19B78FC6" w14:textId="77777777" w:rsidR="00CA2049" w:rsidRDefault="00CA2049" w:rsidP="007C5460">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5 e-learning modules </w:t>
            </w:r>
          </w:p>
          <w:p w14:paraId="4B2F5A8F" w14:textId="158C9D55" w:rsidR="00F038E5" w:rsidRDefault="00CA2049" w:rsidP="007C5460">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w:t>
            </w:r>
            <w:r w:rsidRPr="00CA2049">
              <w:rPr>
                <w:rFonts w:ascii="Open Sans" w:hAnsi="Open Sans" w:cs="Open Sans"/>
                <w:sz w:val="22"/>
                <w:szCs w:val="22"/>
              </w:rPr>
              <w:t>2 foundational + 3 bonus modules</w:t>
            </w:r>
            <w:r>
              <w:rPr>
                <w:rFonts w:ascii="Open Sans" w:hAnsi="Open Sans" w:cs="Open Sans"/>
                <w:sz w:val="22"/>
                <w:szCs w:val="22"/>
              </w:rPr>
              <w:t>).</w:t>
            </w:r>
          </w:p>
        </w:tc>
      </w:tr>
      <w:tr w:rsidR="00CA2049" w14:paraId="4E99185B" w14:textId="77777777" w:rsidTr="00F038E5">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bottom w:val="single" w:sz="4" w:space="0" w:color="FFFFFF" w:themeColor="background1"/>
            </w:tcBorders>
            <w:vAlign w:val="center"/>
          </w:tcPr>
          <w:p w14:paraId="24F41259" w14:textId="77777777" w:rsidR="00CA2049" w:rsidRDefault="00CA2049" w:rsidP="00CA2049">
            <w:pPr>
              <w:rPr>
                <w:rFonts w:ascii="Open Sans" w:hAnsi="Open Sans" w:cs="Open Sans"/>
                <w:sz w:val="22"/>
                <w:szCs w:val="22"/>
              </w:rPr>
            </w:pPr>
          </w:p>
        </w:tc>
        <w:tc>
          <w:tcPr>
            <w:tcW w:w="1862" w:type="dxa"/>
            <w:vAlign w:val="center"/>
          </w:tcPr>
          <w:p w14:paraId="4270B201" w14:textId="1F057B28" w:rsidR="00CA2049" w:rsidRPr="00397F5A" w:rsidRDefault="00CA2049" w:rsidP="00CA2049">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397F5A">
              <w:rPr>
                <w:rFonts w:ascii="Open Sans" w:hAnsi="Open Sans" w:cs="Open Sans"/>
                <w:sz w:val="22"/>
                <w:szCs w:val="22"/>
              </w:rPr>
              <w:t>Number of users/views</w:t>
            </w:r>
          </w:p>
        </w:tc>
        <w:tc>
          <w:tcPr>
            <w:tcW w:w="1965" w:type="dxa"/>
            <w:vAlign w:val="center"/>
          </w:tcPr>
          <w:p w14:paraId="7869A9C0" w14:textId="30525DB6" w:rsidR="00CA2049" w:rsidRPr="00397F5A" w:rsidRDefault="00CA2049" w:rsidP="00CA2049">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397F5A">
              <w:rPr>
                <w:rFonts w:ascii="Open Sans" w:hAnsi="Open Sans" w:cs="Open Sans"/>
                <w:sz w:val="22"/>
                <w:szCs w:val="22"/>
              </w:rPr>
              <w:t>Website analytics</w:t>
            </w:r>
          </w:p>
        </w:tc>
        <w:tc>
          <w:tcPr>
            <w:tcW w:w="3967" w:type="dxa"/>
            <w:vAlign w:val="center"/>
          </w:tcPr>
          <w:p w14:paraId="08A21F58" w14:textId="62E1E116" w:rsidR="00CA2049" w:rsidRPr="00397F5A" w:rsidRDefault="00CA2049" w:rsidP="00CA2049">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397F5A">
              <w:rPr>
                <w:rFonts w:ascii="Open Sans" w:hAnsi="Open Sans" w:cs="Open Sans"/>
                <w:sz w:val="22"/>
                <w:szCs w:val="22"/>
              </w:rPr>
              <w:t>&gt;98,600 total Hub views, &gt;58,400 from Australian users. Top</w:t>
            </w:r>
            <w:r>
              <w:rPr>
                <w:rFonts w:ascii="Open Sans" w:hAnsi="Open Sans" w:cs="Open Sans"/>
                <w:sz w:val="22"/>
                <w:szCs w:val="22"/>
              </w:rPr>
              <w:t xml:space="preserve"> viewed</w:t>
            </w:r>
            <w:r w:rsidRPr="00397F5A">
              <w:rPr>
                <w:rFonts w:ascii="Open Sans" w:hAnsi="Open Sans" w:cs="Open Sans"/>
                <w:sz w:val="22"/>
                <w:szCs w:val="22"/>
              </w:rPr>
              <w:t xml:space="preserve"> resource</w:t>
            </w:r>
            <w:r>
              <w:rPr>
                <w:rFonts w:ascii="Open Sans" w:hAnsi="Open Sans" w:cs="Open Sans"/>
                <w:sz w:val="22"/>
                <w:szCs w:val="22"/>
              </w:rPr>
              <w:t>s</w:t>
            </w:r>
            <w:r w:rsidRPr="00397F5A">
              <w:rPr>
                <w:rFonts w:ascii="Open Sans" w:hAnsi="Open Sans" w:cs="Open Sans"/>
                <w:sz w:val="22"/>
                <w:szCs w:val="22"/>
              </w:rPr>
              <w:t xml:space="preserve"> </w:t>
            </w:r>
            <w:r>
              <w:rPr>
                <w:rFonts w:ascii="Open Sans" w:hAnsi="Open Sans" w:cs="Open Sans"/>
                <w:sz w:val="22"/>
                <w:szCs w:val="22"/>
              </w:rPr>
              <w:t>ranged from 550 to &gt;3,000 views</w:t>
            </w:r>
            <w:r w:rsidRPr="00397F5A">
              <w:rPr>
                <w:rFonts w:ascii="Open Sans" w:hAnsi="Open Sans" w:cs="Open Sans"/>
                <w:sz w:val="22"/>
                <w:szCs w:val="22"/>
              </w:rPr>
              <w:t>.</w:t>
            </w:r>
          </w:p>
        </w:tc>
      </w:tr>
      <w:tr w:rsidR="00CA2049" w14:paraId="1D7760B9" w14:textId="77777777" w:rsidTr="00F03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auto"/>
            </w:tcBorders>
            <w:vAlign w:val="center"/>
          </w:tcPr>
          <w:p w14:paraId="2E924589" w14:textId="22F9FB2B" w:rsidR="00CA2049" w:rsidRDefault="00CA2049" w:rsidP="00CA2049">
            <w:pPr>
              <w:rPr>
                <w:rFonts w:ascii="Open Sans" w:hAnsi="Open Sans" w:cs="Open Sans"/>
                <w:sz w:val="22"/>
                <w:szCs w:val="22"/>
              </w:rPr>
            </w:pPr>
            <w:r w:rsidRPr="00397F5A">
              <w:rPr>
                <w:rStyle w:val="Strong"/>
                <w:rFonts w:ascii="Open Sans" w:hAnsi="Open Sans" w:cs="Open Sans"/>
                <w:sz w:val="22"/>
                <w:szCs w:val="22"/>
              </w:rPr>
              <w:t>Quality</w:t>
            </w:r>
          </w:p>
        </w:tc>
        <w:tc>
          <w:tcPr>
            <w:tcW w:w="1862" w:type="dxa"/>
            <w:vAlign w:val="center"/>
          </w:tcPr>
          <w:p w14:paraId="3C825217" w14:textId="6B256747" w:rsidR="00CA2049" w:rsidRDefault="00CA2049" w:rsidP="00CA2049">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397F5A">
              <w:rPr>
                <w:rFonts w:ascii="Open Sans" w:hAnsi="Open Sans" w:cs="Open Sans"/>
                <w:sz w:val="22"/>
                <w:szCs w:val="22"/>
              </w:rPr>
              <w:t>Usefulness</w:t>
            </w:r>
          </w:p>
        </w:tc>
        <w:tc>
          <w:tcPr>
            <w:tcW w:w="1965" w:type="dxa"/>
            <w:vAlign w:val="center"/>
          </w:tcPr>
          <w:p w14:paraId="6E941478" w14:textId="14F7F3A6" w:rsidR="00CA2049" w:rsidRDefault="00CA2049" w:rsidP="00CA2049">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397F5A">
              <w:rPr>
                <w:rFonts w:ascii="Open Sans" w:hAnsi="Open Sans" w:cs="Open Sans"/>
                <w:sz w:val="22"/>
                <w:szCs w:val="22"/>
              </w:rPr>
              <w:t>E-learning surveys, End-of-project evaluation survey</w:t>
            </w:r>
          </w:p>
        </w:tc>
        <w:tc>
          <w:tcPr>
            <w:tcW w:w="3967" w:type="dxa"/>
            <w:vAlign w:val="center"/>
          </w:tcPr>
          <w:p w14:paraId="41E230D0" w14:textId="074AEDAB" w:rsidR="00CA2049" w:rsidRDefault="00CA2049" w:rsidP="00CA2049">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397F5A">
              <w:rPr>
                <w:rFonts w:ascii="Open Sans" w:hAnsi="Open Sans" w:cs="Open Sans"/>
                <w:sz w:val="22"/>
                <w:szCs w:val="22"/>
              </w:rPr>
              <w:t>High engagement reported across modules. 86%+ found learning useful; multiple quotes refer to applying knowledge in policy, services, and design.</w:t>
            </w:r>
          </w:p>
        </w:tc>
      </w:tr>
      <w:tr w:rsidR="00CA2049" w14:paraId="00873024" w14:textId="77777777" w:rsidTr="00F038E5">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bottom w:val="single" w:sz="4" w:space="0" w:color="auto"/>
            </w:tcBorders>
            <w:vAlign w:val="center"/>
          </w:tcPr>
          <w:p w14:paraId="56ED3C95" w14:textId="77777777" w:rsidR="00CA2049" w:rsidRPr="00397F5A" w:rsidRDefault="00CA2049" w:rsidP="00CA2049">
            <w:pPr>
              <w:rPr>
                <w:rStyle w:val="Strong"/>
                <w:rFonts w:ascii="Open Sans" w:hAnsi="Open Sans" w:cs="Open Sans"/>
                <w:sz w:val="22"/>
                <w:szCs w:val="22"/>
              </w:rPr>
            </w:pPr>
          </w:p>
        </w:tc>
        <w:tc>
          <w:tcPr>
            <w:tcW w:w="1862" w:type="dxa"/>
            <w:vAlign w:val="center"/>
          </w:tcPr>
          <w:p w14:paraId="663A0CB3" w14:textId="5D4E7C90" w:rsidR="00CA2049" w:rsidRPr="00397F5A" w:rsidRDefault="00CA2049" w:rsidP="00CA2049">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397F5A">
              <w:rPr>
                <w:rFonts w:ascii="Open Sans" w:hAnsi="Open Sans" w:cs="Open Sans"/>
                <w:sz w:val="22"/>
                <w:szCs w:val="22"/>
              </w:rPr>
              <w:t>Accessibility</w:t>
            </w:r>
          </w:p>
        </w:tc>
        <w:tc>
          <w:tcPr>
            <w:tcW w:w="1965" w:type="dxa"/>
            <w:vAlign w:val="center"/>
          </w:tcPr>
          <w:p w14:paraId="5C06106F" w14:textId="270D95F4" w:rsidR="00CA2049" w:rsidRPr="00397F5A" w:rsidRDefault="00CA2049" w:rsidP="00CA2049">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397F5A">
              <w:rPr>
                <w:rFonts w:ascii="Open Sans" w:hAnsi="Open Sans" w:cs="Open Sans"/>
                <w:sz w:val="22"/>
                <w:szCs w:val="22"/>
              </w:rPr>
              <w:t>Website, surveys and feedback quotes</w:t>
            </w:r>
          </w:p>
        </w:tc>
        <w:tc>
          <w:tcPr>
            <w:tcW w:w="3967" w:type="dxa"/>
            <w:vAlign w:val="center"/>
          </w:tcPr>
          <w:p w14:paraId="6FB15141" w14:textId="4F3E7753" w:rsidR="00CA2049" w:rsidRPr="00397F5A" w:rsidRDefault="00CA2049" w:rsidP="00CA2049">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397F5A">
              <w:rPr>
                <w:rFonts w:ascii="Open Sans" w:hAnsi="Open Sans" w:cs="Open Sans"/>
                <w:sz w:val="22"/>
                <w:szCs w:val="22"/>
              </w:rPr>
              <w:t xml:space="preserve">Hub users praised access to downloadable, easy-to-use resources. E-learning was described as </w:t>
            </w:r>
            <w:r>
              <w:rPr>
                <w:rFonts w:ascii="Open Sans" w:hAnsi="Open Sans" w:cs="Open Sans"/>
                <w:sz w:val="22"/>
                <w:szCs w:val="22"/>
              </w:rPr>
              <w:t>‘</w:t>
            </w:r>
            <w:r w:rsidRPr="00397F5A">
              <w:rPr>
                <w:rFonts w:ascii="Open Sans" w:hAnsi="Open Sans" w:cs="Open Sans"/>
                <w:sz w:val="22"/>
                <w:szCs w:val="22"/>
              </w:rPr>
              <w:t>refreshing,</w:t>
            </w:r>
            <w:r>
              <w:rPr>
                <w:rFonts w:ascii="Open Sans" w:hAnsi="Open Sans" w:cs="Open Sans"/>
                <w:sz w:val="22"/>
                <w:szCs w:val="22"/>
              </w:rPr>
              <w:t>’</w:t>
            </w:r>
            <w:r w:rsidRPr="00397F5A">
              <w:rPr>
                <w:rFonts w:ascii="Open Sans" w:hAnsi="Open Sans" w:cs="Open Sans"/>
                <w:sz w:val="22"/>
                <w:szCs w:val="22"/>
              </w:rPr>
              <w:t xml:space="preserve"> with reflective language and relevance to rural/remote contexts.</w:t>
            </w:r>
          </w:p>
        </w:tc>
      </w:tr>
      <w:tr w:rsidR="00CA2049" w14:paraId="4690CA19" w14:textId="77777777" w:rsidTr="00F03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bottom w:val="single" w:sz="4" w:space="0" w:color="auto"/>
            </w:tcBorders>
            <w:vAlign w:val="center"/>
          </w:tcPr>
          <w:p w14:paraId="1DD71C0C" w14:textId="77777777" w:rsidR="00CA2049" w:rsidRPr="00397F5A" w:rsidRDefault="00CA2049" w:rsidP="00CA2049">
            <w:pPr>
              <w:rPr>
                <w:rStyle w:val="Strong"/>
                <w:rFonts w:ascii="Open Sans" w:hAnsi="Open Sans" w:cs="Open Sans"/>
                <w:sz w:val="22"/>
                <w:szCs w:val="22"/>
              </w:rPr>
            </w:pPr>
          </w:p>
        </w:tc>
        <w:tc>
          <w:tcPr>
            <w:tcW w:w="1862" w:type="dxa"/>
            <w:vAlign w:val="center"/>
          </w:tcPr>
          <w:p w14:paraId="605BC4B6" w14:textId="3BA600EA" w:rsidR="00CA2049" w:rsidRPr="00397F5A" w:rsidRDefault="00CA2049" w:rsidP="00CA2049">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397F5A">
              <w:rPr>
                <w:rFonts w:ascii="Open Sans" w:hAnsi="Open Sans" w:cs="Open Sans"/>
                <w:sz w:val="22"/>
                <w:szCs w:val="22"/>
              </w:rPr>
              <w:t>Intersectionality</w:t>
            </w:r>
          </w:p>
        </w:tc>
        <w:tc>
          <w:tcPr>
            <w:tcW w:w="1965" w:type="dxa"/>
            <w:vAlign w:val="center"/>
          </w:tcPr>
          <w:p w14:paraId="3B96577A" w14:textId="6A7DF70F" w:rsidR="00CA2049" w:rsidRPr="00397F5A" w:rsidRDefault="00CA2049" w:rsidP="00CA2049">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397F5A">
              <w:rPr>
                <w:rFonts w:ascii="Open Sans" w:hAnsi="Open Sans" w:cs="Open Sans"/>
                <w:sz w:val="22"/>
                <w:szCs w:val="22"/>
              </w:rPr>
              <w:t>Surveys, usage data</w:t>
            </w:r>
          </w:p>
        </w:tc>
        <w:tc>
          <w:tcPr>
            <w:tcW w:w="3967" w:type="dxa"/>
            <w:vAlign w:val="center"/>
          </w:tcPr>
          <w:p w14:paraId="11A6C99A" w14:textId="7D7BE36C" w:rsidR="00CA2049" w:rsidRPr="00397F5A" w:rsidRDefault="00CA2049" w:rsidP="00CA2049">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397F5A">
              <w:rPr>
                <w:rFonts w:ascii="Open Sans" w:hAnsi="Open Sans" w:cs="Open Sans"/>
                <w:sz w:val="22"/>
                <w:szCs w:val="22"/>
              </w:rPr>
              <w:t xml:space="preserve">Resources on </w:t>
            </w:r>
            <w:r>
              <w:rPr>
                <w:rFonts w:ascii="Open Sans" w:hAnsi="Open Sans" w:cs="Open Sans"/>
                <w:sz w:val="22"/>
                <w:szCs w:val="22"/>
              </w:rPr>
              <w:t>culturally and linguistically diverse (</w:t>
            </w:r>
            <w:r w:rsidRPr="00397F5A">
              <w:rPr>
                <w:rFonts w:ascii="Open Sans" w:hAnsi="Open Sans" w:cs="Open Sans"/>
                <w:sz w:val="22"/>
                <w:szCs w:val="22"/>
              </w:rPr>
              <w:t>CALD</w:t>
            </w:r>
            <w:r>
              <w:rPr>
                <w:rFonts w:ascii="Open Sans" w:hAnsi="Open Sans" w:cs="Open Sans"/>
                <w:sz w:val="22"/>
                <w:szCs w:val="22"/>
              </w:rPr>
              <w:t>) women</w:t>
            </w:r>
            <w:r w:rsidRPr="00397F5A">
              <w:rPr>
                <w:rFonts w:ascii="Open Sans" w:hAnsi="Open Sans" w:cs="Open Sans"/>
                <w:sz w:val="22"/>
                <w:szCs w:val="22"/>
              </w:rPr>
              <w:t>, LGBTQIA+</w:t>
            </w:r>
            <w:r>
              <w:rPr>
                <w:rFonts w:ascii="Open Sans" w:hAnsi="Open Sans" w:cs="Open Sans"/>
                <w:sz w:val="22"/>
                <w:szCs w:val="22"/>
              </w:rPr>
              <w:t xml:space="preserve"> communities</w:t>
            </w:r>
            <w:r w:rsidRPr="00397F5A">
              <w:rPr>
                <w:rFonts w:ascii="Open Sans" w:hAnsi="Open Sans" w:cs="Open Sans"/>
                <w:sz w:val="22"/>
                <w:szCs w:val="22"/>
              </w:rPr>
              <w:t>,</w:t>
            </w:r>
            <w:r>
              <w:rPr>
                <w:rFonts w:ascii="Open Sans" w:hAnsi="Open Sans" w:cs="Open Sans"/>
                <w:sz w:val="22"/>
                <w:szCs w:val="22"/>
              </w:rPr>
              <w:t xml:space="preserve"> women with</w:t>
            </w:r>
            <w:r w:rsidRPr="00397F5A">
              <w:rPr>
                <w:rFonts w:ascii="Open Sans" w:hAnsi="Open Sans" w:cs="Open Sans"/>
                <w:sz w:val="22"/>
                <w:szCs w:val="22"/>
              </w:rPr>
              <w:t xml:space="preserve"> disability, trauma and mental health were among most accessed.</w:t>
            </w:r>
          </w:p>
        </w:tc>
      </w:tr>
      <w:tr w:rsidR="00CA2049" w14:paraId="15BE44D8" w14:textId="77777777" w:rsidTr="00F038E5">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bottom w:val="single" w:sz="4" w:space="0" w:color="FFFFFF" w:themeColor="background1"/>
            </w:tcBorders>
            <w:vAlign w:val="center"/>
          </w:tcPr>
          <w:p w14:paraId="2DE2A09D" w14:textId="77777777" w:rsidR="00CA2049" w:rsidRPr="00397F5A" w:rsidRDefault="00CA2049" w:rsidP="00CA2049">
            <w:pPr>
              <w:rPr>
                <w:rStyle w:val="Strong"/>
                <w:rFonts w:ascii="Open Sans" w:hAnsi="Open Sans" w:cs="Open Sans"/>
                <w:sz w:val="22"/>
                <w:szCs w:val="22"/>
              </w:rPr>
            </w:pPr>
          </w:p>
        </w:tc>
        <w:tc>
          <w:tcPr>
            <w:tcW w:w="1862" w:type="dxa"/>
            <w:vAlign w:val="center"/>
          </w:tcPr>
          <w:p w14:paraId="6A3882AC" w14:textId="3F63D66E" w:rsidR="00CA2049" w:rsidRPr="00397F5A" w:rsidRDefault="00CA2049" w:rsidP="00CA2049">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397F5A">
              <w:rPr>
                <w:rFonts w:ascii="Open Sans" w:hAnsi="Open Sans" w:cs="Open Sans"/>
                <w:sz w:val="22"/>
                <w:szCs w:val="22"/>
              </w:rPr>
              <w:t>Relevance</w:t>
            </w:r>
          </w:p>
        </w:tc>
        <w:tc>
          <w:tcPr>
            <w:tcW w:w="1965" w:type="dxa"/>
            <w:vAlign w:val="center"/>
          </w:tcPr>
          <w:p w14:paraId="14F9DFF2" w14:textId="74260A22" w:rsidR="00CA2049" w:rsidRPr="00397F5A" w:rsidRDefault="00CA2049" w:rsidP="00CA2049">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397F5A">
              <w:rPr>
                <w:rFonts w:ascii="Open Sans" w:hAnsi="Open Sans" w:cs="Open Sans"/>
                <w:sz w:val="22"/>
                <w:szCs w:val="22"/>
              </w:rPr>
              <w:t>CoP, e-learning, policy publication use</w:t>
            </w:r>
          </w:p>
        </w:tc>
        <w:tc>
          <w:tcPr>
            <w:tcW w:w="3967" w:type="dxa"/>
            <w:vAlign w:val="center"/>
          </w:tcPr>
          <w:p w14:paraId="51110A20" w14:textId="725FA1D3" w:rsidR="00CA2049" w:rsidRPr="00397F5A" w:rsidRDefault="00CA2049" w:rsidP="00CA2049">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397F5A">
              <w:rPr>
                <w:rFonts w:ascii="Open Sans" w:hAnsi="Open Sans" w:cs="Open Sans"/>
                <w:sz w:val="22"/>
                <w:szCs w:val="22"/>
              </w:rPr>
              <w:t>Strong uptake in mainstream and community organisations. Users applied tools to workplace policy reviews, inclusive service design and funding applications.</w:t>
            </w:r>
          </w:p>
        </w:tc>
      </w:tr>
      <w:tr w:rsidR="00CA2049" w14:paraId="1AF29138" w14:textId="77777777" w:rsidTr="00F03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auto"/>
            </w:tcBorders>
            <w:vAlign w:val="center"/>
          </w:tcPr>
          <w:p w14:paraId="1D9ADAFD" w14:textId="66B9D23B" w:rsidR="00CA2049" w:rsidRPr="00397F5A" w:rsidRDefault="00CA2049" w:rsidP="00CA2049">
            <w:pPr>
              <w:rPr>
                <w:rStyle w:val="Strong"/>
                <w:rFonts w:ascii="Open Sans" w:hAnsi="Open Sans" w:cs="Open Sans"/>
                <w:sz w:val="22"/>
                <w:szCs w:val="22"/>
              </w:rPr>
            </w:pPr>
            <w:r w:rsidRPr="00397F5A">
              <w:rPr>
                <w:rStyle w:val="Strong"/>
                <w:rFonts w:ascii="Open Sans" w:hAnsi="Open Sans" w:cs="Open Sans"/>
                <w:sz w:val="22"/>
                <w:szCs w:val="22"/>
              </w:rPr>
              <w:lastRenderedPageBreak/>
              <w:t>Outcomes</w:t>
            </w:r>
          </w:p>
        </w:tc>
        <w:tc>
          <w:tcPr>
            <w:tcW w:w="1862" w:type="dxa"/>
            <w:vAlign w:val="center"/>
          </w:tcPr>
          <w:p w14:paraId="58CFE749" w14:textId="01C306D1" w:rsidR="00CA2049" w:rsidRPr="00397F5A" w:rsidRDefault="00CA2049" w:rsidP="00CA2049">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397F5A">
              <w:rPr>
                <w:rFonts w:ascii="Open Sans" w:hAnsi="Open Sans" w:cs="Open Sans"/>
                <w:sz w:val="22"/>
                <w:szCs w:val="22"/>
              </w:rPr>
              <w:t>Knowledge</w:t>
            </w:r>
          </w:p>
        </w:tc>
        <w:tc>
          <w:tcPr>
            <w:tcW w:w="1965" w:type="dxa"/>
            <w:vAlign w:val="center"/>
          </w:tcPr>
          <w:p w14:paraId="3AE8D162" w14:textId="31E92A30" w:rsidR="00CA2049" w:rsidRPr="00397F5A" w:rsidRDefault="00CA2049" w:rsidP="00CA2049">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397F5A">
              <w:rPr>
                <w:rFonts w:ascii="Open Sans" w:hAnsi="Open Sans" w:cs="Open Sans"/>
                <w:sz w:val="22"/>
                <w:szCs w:val="22"/>
              </w:rPr>
              <w:t>Pre- and post- e-learning data</w:t>
            </w:r>
          </w:p>
        </w:tc>
        <w:tc>
          <w:tcPr>
            <w:tcW w:w="3967" w:type="dxa"/>
            <w:vAlign w:val="center"/>
          </w:tcPr>
          <w:p w14:paraId="10B56BBB" w14:textId="590437FF" w:rsidR="00CA2049" w:rsidRPr="00397F5A" w:rsidRDefault="00CA2049" w:rsidP="00CA2049">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397F5A">
              <w:rPr>
                <w:rFonts w:ascii="Open Sans" w:hAnsi="Open Sans" w:cs="Open Sans"/>
                <w:sz w:val="22"/>
                <w:szCs w:val="22"/>
              </w:rPr>
              <w:t>Increased awareness of trauma, intersectionality and gender in health systems.</w:t>
            </w:r>
          </w:p>
        </w:tc>
      </w:tr>
      <w:tr w:rsidR="00CA2049" w14:paraId="38F7F543" w14:textId="77777777" w:rsidTr="00F038E5">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tcBorders>
            <w:vAlign w:val="center"/>
          </w:tcPr>
          <w:p w14:paraId="1DC9B097" w14:textId="77777777" w:rsidR="00CA2049" w:rsidRPr="00397F5A" w:rsidRDefault="00CA2049" w:rsidP="00CA2049">
            <w:pPr>
              <w:rPr>
                <w:rStyle w:val="Strong"/>
                <w:rFonts w:ascii="Open Sans" w:hAnsi="Open Sans" w:cs="Open Sans"/>
                <w:sz w:val="22"/>
                <w:szCs w:val="22"/>
              </w:rPr>
            </w:pPr>
          </w:p>
        </w:tc>
        <w:tc>
          <w:tcPr>
            <w:tcW w:w="1862" w:type="dxa"/>
            <w:vAlign w:val="center"/>
          </w:tcPr>
          <w:p w14:paraId="5D885497" w14:textId="1B88DA3E" w:rsidR="00CA2049" w:rsidRPr="00397F5A" w:rsidRDefault="00CA2049" w:rsidP="00CA2049">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397F5A">
              <w:rPr>
                <w:rFonts w:ascii="Open Sans" w:hAnsi="Open Sans" w:cs="Open Sans"/>
                <w:sz w:val="22"/>
                <w:szCs w:val="22"/>
              </w:rPr>
              <w:t>Confidence</w:t>
            </w:r>
          </w:p>
        </w:tc>
        <w:tc>
          <w:tcPr>
            <w:tcW w:w="1965" w:type="dxa"/>
            <w:vAlign w:val="center"/>
          </w:tcPr>
          <w:p w14:paraId="5222067C" w14:textId="6C293A43" w:rsidR="00CA2049" w:rsidRPr="00397F5A" w:rsidRDefault="00CA2049" w:rsidP="00CA2049">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397F5A">
              <w:rPr>
                <w:rFonts w:ascii="Open Sans" w:hAnsi="Open Sans" w:cs="Open Sans"/>
                <w:sz w:val="22"/>
                <w:szCs w:val="22"/>
              </w:rPr>
              <w:t xml:space="preserve">6-Week Challenge data </w:t>
            </w:r>
            <w:r>
              <w:rPr>
                <w:rFonts w:ascii="Open Sans" w:hAnsi="Open Sans" w:cs="Open Sans"/>
                <w:sz w:val="22"/>
                <w:szCs w:val="22"/>
              </w:rPr>
              <w:t>and</w:t>
            </w:r>
            <w:r w:rsidRPr="00397F5A">
              <w:rPr>
                <w:rFonts w:ascii="Open Sans" w:hAnsi="Open Sans" w:cs="Open Sans"/>
                <w:sz w:val="22"/>
                <w:szCs w:val="22"/>
              </w:rPr>
              <w:t xml:space="preserve"> end-of-project evaluation survey</w:t>
            </w:r>
          </w:p>
        </w:tc>
        <w:tc>
          <w:tcPr>
            <w:tcW w:w="3967" w:type="dxa"/>
            <w:vAlign w:val="center"/>
          </w:tcPr>
          <w:p w14:paraId="7E5FB6E2" w14:textId="04AD0FF5" w:rsidR="00CA2049" w:rsidRPr="00397F5A" w:rsidRDefault="00CA2049" w:rsidP="00CA2049">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397F5A">
              <w:rPr>
                <w:rFonts w:ascii="Open Sans" w:hAnsi="Open Sans" w:cs="Open Sans"/>
                <w:sz w:val="22"/>
                <w:szCs w:val="22"/>
              </w:rPr>
              <w:t>Participants reported increased confidence in applying gender lens in program design, advocacy and team conversations.</w:t>
            </w:r>
          </w:p>
        </w:tc>
      </w:tr>
      <w:tr w:rsidR="00CA2049" w14:paraId="2A201D10" w14:textId="77777777" w:rsidTr="007C5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4241880" w14:textId="77777777" w:rsidR="00CA2049" w:rsidRPr="00397F5A" w:rsidRDefault="00CA2049" w:rsidP="00CA2049">
            <w:pPr>
              <w:rPr>
                <w:rStyle w:val="Strong"/>
                <w:rFonts w:ascii="Open Sans" w:hAnsi="Open Sans" w:cs="Open Sans"/>
                <w:sz w:val="22"/>
                <w:szCs w:val="22"/>
              </w:rPr>
            </w:pPr>
          </w:p>
        </w:tc>
        <w:tc>
          <w:tcPr>
            <w:tcW w:w="1862" w:type="dxa"/>
            <w:vAlign w:val="center"/>
          </w:tcPr>
          <w:p w14:paraId="57CCD4F1" w14:textId="2D07B133" w:rsidR="00CA2049" w:rsidRPr="00397F5A" w:rsidRDefault="00CA2049" w:rsidP="00CA2049">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Capacity and a</w:t>
            </w:r>
            <w:r w:rsidRPr="00397F5A">
              <w:rPr>
                <w:rFonts w:ascii="Open Sans" w:hAnsi="Open Sans" w:cs="Open Sans"/>
                <w:sz w:val="22"/>
                <w:szCs w:val="22"/>
              </w:rPr>
              <w:t>ction taken</w:t>
            </w:r>
          </w:p>
        </w:tc>
        <w:tc>
          <w:tcPr>
            <w:tcW w:w="1965" w:type="dxa"/>
            <w:vAlign w:val="center"/>
          </w:tcPr>
          <w:p w14:paraId="681217B6" w14:textId="1B25C8D2" w:rsidR="00CA2049" w:rsidRPr="00397F5A" w:rsidRDefault="00CA2049" w:rsidP="00CA2049">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397F5A">
              <w:rPr>
                <w:rFonts w:ascii="Open Sans" w:hAnsi="Open Sans" w:cs="Open Sans"/>
                <w:sz w:val="22"/>
                <w:szCs w:val="22"/>
              </w:rPr>
              <w:t>6-Week Challenge action plans, e-learning user survey quotes</w:t>
            </w:r>
          </w:p>
        </w:tc>
        <w:tc>
          <w:tcPr>
            <w:tcW w:w="3967" w:type="dxa"/>
            <w:vAlign w:val="center"/>
          </w:tcPr>
          <w:p w14:paraId="19248C1E" w14:textId="6FF8437D" w:rsidR="00CA2049" w:rsidRPr="00397F5A" w:rsidRDefault="00CA2049" w:rsidP="00CA2049">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397F5A">
              <w:rPr>
                <w:rFonts w:ascii="Open Sans" w:hAnsi="Open Sans" w:cs="Open Sans"/>
                <w:sz w:val="22"/>
                <w:szCs w:val="22"/>
              </w:rPr>
              <w:t>Evidence of action at organisational level: policy review, gender-based language</w:t>
            </w:r>
            <w:r>
              <w:rPr>
                <w:rFonts w:ascii="Open Sans" w:hAnsi="Open Sans" w:cs="Open Sans"/>
                <w:sz w:val="22"/>
                <w:szCs w:val="22"/>
              </w:rPr>
              <w:t xml:space="preserve"> use in written communications and</w:t>
            </w:r>
            <w:r w:rsidRPr="00397F5A">
              <w:rPr>
                <w:rFonts w:ascii="Open Sans" w:hAnsi="Open Sans" w:cs="Open Sans"/>
                <w:sz w:val="22"/>
                <w:szCs w:val="22"/>
              </w:rPr>
              <w:t xml:space="preserve"> funding submissions.</w:t>
            </w:r>
            <w:r>
              <w:rPr>
                <w:rFonts w:ascii="Open Sans" w:hAnsi="Open Sans" w:cs="Open Sans"/>
                <w:sz w:val="22"/>
                <w:szCs w:val="22"/>
              </w:rPr>
              <w:t xml:space="preserve"> See </w:t>
            </w:r>
            <w:hyperlink w:anchor="_Appendix_1:_List" w:history="1">
              <w:r w:rsidR="00550972">
                <w:rPr>
                  <w:rStyle w:val="Hyperlink"/>
                  <w:rFonts w:ascii="Open Sans" w:hAnsi="Open Sans" w:cs="Open Sans"/>
                  <w:sz w:val="22"/>
                  <w:szCs w:val="22"/>
                </w:rPr>
                <w:t>Appendix 2</w:t>
              </w:r>
            </w:hyperlink>
            <w:r>
              <w:rPr>
                <w:rFonts w:ascii="Open Sans" w:hAnsi="Open Sans" w:cs="Open Sans"/>
                <w:sz w:val="22"/>
                <w:szCs w:val="22"/>
              </w:rPr>
              <w:t xml:space="preserve"> for list of intended actions.</w:t>
            </w:r>
          </w:p>
        </w:tc>
      </w:tr>
      <w:tr w:rsidR="00CA2049" w14:paraId="5ABBDF65" w14:textId="77777777" w:rsidTr="007C5460">
        <w:tc>
          <w:tcPr>
            <w:cnfStyle w:val="001000000000" w:firstRow="0" w:lastRow="0" w:firstColumn="1" w:lastColumn="0" w:oddVBand="0" w:evenVBand="0" w:oddHBand="0" w:evenHBand="0" w:firstRowFirstColumn="0" w:firstRowLastColumn="0" w:lastRowFirstColumn="0" w:lastRowLastColumn="0"/>
            <w:tcW w:w="1271" w:type="dxa"/>
            <w:vAlign w:val="center"/>
          </w:tcPr>
          <w:p w14:paraId="1B6472D4" w14:textId="77777777" w:rsidR="00CA2049" w:rsidRPr="00397F5A" w:rsidRDefault="00CA2049" w:rsidP="00CA2049">
            <w:pPr>
              <w:rPr>
                <w:rStyle w:val="Strong"/>
                <w:rFonts w:ascii="Open Sans" w:hAnsi="Open Sans" w:cs="Open Sans"/>
                <w:sz w:val="22"/>
                <w:szCs w:val="22"/>
              </w:rPr>
            </w:pPr>
          </w:p>
        </w:tc>
        <w:tc>
          <w:tcPr>
            <w:tcW w:w="1862" w:type="dxa"/>
            <w:vAlign w:val="center"/>
          </w:tcPr>
          <w:p w14:paraId="7795F106" w14:textId="74761F26" w:rsidR="00CA2049" w:rsidRDefault="00CA2049" w:rsidP="00CA2049">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397F5A">
              <w:rPr>
                <w:rFonts w:ascii="Open Sans" w:hAnsi="Open Sans" w:cs="Open Sans"/>
                <w:sz w:val="22"/>
                <w:szCs w:val="22"/>
              </w:rPr>
              <w:t>Policy/practice influence</w:t>
            </w:r>
          </w:p>
        </w:tc>
        <w:tc>
          <w:tcPr>
            <w:tcW w:w="1965" w:type="dxa"/>
            <w:vAlign w:val="center"/>
          </w:tcPr>
          <w:p w14:paraId="4E4C745B" w14:textId="7295DF80" w:rsidR="00CA2049" w:rsidRPr="00397F5A" w:rsidRDefault="00CA2049" w:rsidP="00CA2049">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397F5A">
              <w:rPr>
                <w:rFonts w:ascii="Open Sans" w:hAnsi="Open Sans" w:cs="Open Sans"/>
                <w:sz w:val="22"/>
                <w:szCs w:val="22"/>
              </w:rPr>
              <w:t>End-of-project evaluation surveys, resource downloads</w:t>
            </w:r>
          </w:p>
        </w:tc>
        <w:tc>
          <w:tcPr>
            <w:tcW w:w="3967" w:type="dxa"/>
            <w:vAlign w:val="center"/>
          </w:tcPr>
          <w:p w14:paraId="6618A697" w14:textId="7AAC2483" w:rsidR="00CA2049" w:rsidRPr="00397F5A" w:rsidRDefault="00CA2049" w:rsidP="00CA2049">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397F5A">
              <w:rPr>
                <w:rFonts w:ascii="Open Sans" w:hAnsi="Open Sans" w:cs="Open Sans"/>
                <w:sz w:val="22"/>
                <w:szCs w:val="22"/>
              </w:rPr>
              <w:t>Use in grant writing, policy frameworks, sector strategies. The Gendered Framework used in women’s health</w:t>
            </w:r>
            <w:r>
              <w:rPr>
                <w:rFonts w:ascii="Open Sans" w:hAnsi="Open Sans" w:cs="Open Sans"/>
                <w:sz w:val="22"/>
                <w:szCs w:val="22"/>
              </w:rPr>
              <w:t xml:space="preserve"> services and</w:t>
            </w:r>
            <w:r w:rsidRPr="00397F5A">
              <w:rPr>
                <w:rFonts w:ascii="Open Sans" w:hAnsi="Open Sans" w:cs="Open Sans"/>
                <w:sz w:val="22"/>
                <w:szCs w:val="22"/>
              </w:rPr>
              <w:t xml:space="preserve"> </w:t>
            </w:r>
            <w:r>
              <w:rPr>
                <w:rFonts w:ascii="Open Sans" w:hAnsi="Open Sans" w:cs="Open Sans"/>
                <w:sz w:val="22"/>
                <w:szCs w:val="22"/>
              </w:rPr>
              <w:t>health</w:t>
            </w:r>
            <w:r w:rsidRPr="00397F5A">
              <w:rPr>
                <w:rFonts w:ascii="Open Sans" w:hAnsi="Open Sans" w:cs="Open Sans"/>
                <w:sz w:val="22"/>
                <w:szCs w:val="22"/>
              </w:rPr>
              <w:t xml:space="preserve"> peak bodies.</w:t>
            </w:r>
          </w:p>
        </w:tc>
      </w:tr>
    </w:tbl>
    <w:p w14:paraId="6A596121" w14:textId="77777777" w:rsidR="007C5460" w:rsidRPr="007C5460" w:rsidRDefault="007C5460" w:rsidP="007C5460">
      <w:pPr>
        <w:rPr>
          <w:rFonts w:ascii="Open Sans" w:hAnsi="Open Sans" w:cs="Open Sans"/>
          <w:sz w:val="22"/>
          <w:szCs w:val="22"/>
        </w:rPr>
      </w:pPr>
    </w:p>
    <w:p w14:paraId="7C5711AF" w14:textId="77777777" w:rsidR="008F27B2" w:rsidRPr="008F27B2" w:rsidRDefault="008F27B2" w:rsidP="008F27B2">
      <w:pPr>
        <w:rPr>
          <w:rFonts w:ascii="Open Sans" w:hAnsi="Open Sans" w:cs="Open Sans"/>
          <w:sz w:val="22"/>
          <w:szCs w:val="22"/>
        </w:rPr>
      </w:pPr>
    </w:p>
    <w:p w14:paraId="73707FFB" w14:textId="77777777" w:rsidR="008F27B2" w:rsidRDefault="008F27B2">
      <w:pPr>
        <w:rPr>
          <w:rFonts w:ascii="Rubik regular" w:hAnsi="Rubik regular"/>
          <w:color w:val="6F1A82"/>
          <w:sz w:val="24"/>
          <w:szCs w:val="28"/>
        </w:rPr>
      </w:pPr>
      <w:r>
        <w:br w:type="page"/>
      </w:r>
    </w:p>
    <w:p w14:paraId="5FDFEC87" w14:textId="7C2D5DB2" w:rsidR="00CB41C7" w:rsidRDefault="008F27B2" w:rsidP="00CB41C7">
      <w:pPr>
        <w:pStyle w:val="Heading3"/>
      </w:pPr>
      <w:bookmarkStart w:id="68" w:name="_Toc204631108"/>
      <w:r>
        <w:lastRenderedPageBreak/>
        <w:t xml:space="preserve">Appendix 2: </w:t>
      </w:r>
      <w:r w:rsidR="00E16A10">
        <w:t>Summar</w:t>
      </w:r>
      <w:r w:rsidR="00E05F6E">
        <w:t>y</w:t>
      </w:r>
      <w:r w:rsidR="00E16A10">
        <w:t xml:space="preserve"> l</w:t>
      </w:r>
      <w:r w:rsidR="00CB41C7">
        <w:t>ist of</w:t>
      </w:r>
      <w:r w:rsidR="00553CBD">
        <w:t xml:space="preserve"> </w:t>
      </w:r>
      <w:r w:rsidR="00805A84">
        <w:t>intended</w:t>
      </w:r>
      <w:r w:rsidR="00CB41C7">
        <w:t xml:space="preserve"> actions</w:t>
      </w:r>
      <w:bookmarkEnd w:id="68"/>
    </w:p>
    <w:p w14:paraId="5130D88A" w14:textId="3917FFEF" w:rsidR="00CD5754" w:rsidRDefault="00805A84">
      <w:pPr>
        <w:rPr>
          <w:rFonts w:ascii="Open Sans" w:hAnsi="Open Sans" w:cs="Open Sans"/>
          <w:sz w:val="22"/>
          <w:szCs w:val="22"/>
        </w:rPr>
      </w:pPr>
      <w:r>
        <w:rPr>
          <w:rFonts w:ascii="Open Sans" w:hAnsi="Open Sans" w:cs="Open Sans"/>
          <w:sz w:val="22"/>
          <w:szCs w:val="22"/>
        </w:rPr>
        <w:t xml:space="preserve">The following is a condensed summary of </w:t>
      </w:r>
      <w:r w:rsidR="008E2647">
        <w:rPr>
          <w:rFonts w:ascii="Open Sans" w:hAnsi="Open Sans" w:cs="Open Sans"/>
          <w:sz w:val="22"/>
          <w:szCs w:val="22"/>
        </w:rPr>
        <w:t xml:space="preserve">intended </w:t>
      </w:r>
      <w:r>
        <w:rPr>
          <w:rFonts w:ascii="Open Sans" w:hAnsi="Open Sans" w:cs="Open Sans"/>
          <w:sz w:val="22"/>
          <w:szCs w:val="22"/>
        </w:rPr>
        <w:t>actions by e-learning users after completing modules.</w:t>
      </w:r>
    </w:p>
    <w:p w14:paraId="51A3C2FE" w14:textId="77777777" w:rsidR="007657D2" w:rsidRDefault="007657D2">
      <w:pPr>
        <w:rPr>
          <w:rFonts w:ascii="Open Sans" w:hAnsi="Open Sans" w:cs="Open Sans"/>
          <w:sz w:val="22"/>
          <w:szCs w:val="22"/>
        </w:rPr>
      </w:pPr>
    </w:p>
    <w:p w14:paraId="134C95F9" w14:textId="2F95A1B3" w:rsidR="007657D2" w:rsidRPr="007657D2" w:rsidRDefault="004407D7" w:rsidP="007657D2">
      <w:pPr>
        <w:rPr>
          <w:rFonts w:ascii="Open Sans" w:hAnsi="Open Sans" w:cs="Open Sans"/>
          <w:b/>
          <w:bCs/>
          <w:sz w:val="22"/>
          <w:szCs w:val="22"/>
          <w:lang w:val="en-AU"/>
        </w:rPr>
      </w:pPr>
      <w:r>
        <w:rPr>
          <w:rFonts w:ascii="Open Sans" w:hAnsi="Open Sans" w:cs="Open Sans"/>
          <w:b/>
          <w:bCs/>
          <w:sz w:val="22"/>
          <w:szCs w:val="22"/>
          <w:lang w:val="en-AU"/>
        </w:rPr>
        <w:t>Organisational and public p</w:t>
      </w:r>
      <w:r w:rsidR="007657D2" w:rsidRPr="007657D2">
        <w:rPr>
          <w:rFonts w:ascii="Open Sans" w:hAnsi="Open Sans" w:cs="Open Sans"/>
          <w:b/>
          <w:bCs/>
          <w:sz w:val="22"/>
          <w:szCs w:val="22"/>
          <w:lang w:val="en-AU"/>
        </w:rPr>
        <w:t>olicy</w:t>
      </w:r>
    </w:p>
    <w:p w14:paraId="7C222E98" w14:textId="6A4289A1" w:rsidR="007657D2" w:rsidRPr="007657D2" w:rsidRDefault="007657D2" w:rsidP="004A508A">
      <w:pPr>
        <w:numPr>
          <w:ilvl w:val="0"/>
          <w:numId w:val="21"/>
        </w:numPr>
        <w:rPr>
          <w:rFonts w:ascii="Open Sans" w:hAnsi="Open Sans" w:cs="Open Sans"/>
          <w:sz w:val="22"/>
          <w:szCs w:val="22"/>
          <w:lang w:val="en-AU"/>
        </w:rPr>
      </w:pPr>
      <w:r w:rsidRPr="007657D2">
        <w:rPr>
          <w:rFonts w:ascii="Open Sans" w:hAnsi="Open Sans" w:cs="Open Sans"/>
          <w:sz w:val="22"/>
          <w:szCs w:val="22"/>
          <w:lang w:val="en-AU"/>
        </w:rPr>
        <w:t xml:space="preserve">Review and update </w:t>
      </w:r>
      <w:r w:rsidR="00684D69">
        <w:rPr>
          <w:rFonts w:ascii="Open Sans" w:hAnsi="Open Sans" w:cs="Open Sans"/>
          <w:sz w:val="22"/>
          <w:szCs w:val="22"/>
          <w:lang w:val="en-AU"/>
        </w:rPr>
        <w:t xml:space="preserve">organisational </w:t>
      </w:r>
      <w:r w:rsidRPr="007657D2">
        <w:rPr>
          <w:rFonts w:ascii="Open Sans" w:hAnsi="Open Sans" w:cs="Open Sans"/>
          <w:sz w:val="22"/>
          <w:szCs w:val="22"/>
          <w:lang w:val="en-AU"/>
        </w:rPr>
        <w:t>policies and procedures to ensure gender responsiveness</w:t>
      </w:r>
      <w:r w:rsidR="00FB6D4F">
        <w:rPr>
          <w:rFonts w:ascii="Open Sans" w:hAnsi="Open Sans" w:cs="Open Sans"/>
          <w:sz w:val="22"/>
          <w:szCs w:val="22"/>
          <w:lang w:val="en-AU"/>
        </w:rPr>
        <w:t>.</w:t>
      </w:r>
    </w:p>
    <w:p w14:paraId="4CB45B7F" w14:textId="1AC35AB1" w:rsidR="007657D2" w:rsidRPr="007657D2" w:rsidRDefault="007657D2" w:rsidP="004A508A">
      <w:pPr>
        <w:numPr>
          <w:ilvl w:val="0"/>
          <w:numId w:val="21"/>
        </w:numPr>
        <w:rPr>
          <w:rFonts w:ascii="Open Sans" w:hAnsi="Open Sans" w:cs="Open Sans"/>
          <w:sz w:val="22"/>
          <w:szCs w:val="22"/>
          <w:lang w:val="en-AU"/>
        </w:rPr>
      </w:pPr>
      <w:r w:rsidRPr="007657D2">
        <w:rPr>
          <w:rFonts w:ascii="Open Sans" w:hAnsi="Open Sans" w:cs="Open Sans"/>
          <w:sz w:val="22"/>
          <w:szCs w:val="22"/>
          <w:lang w:val="en-AU"/>
        </w:rPr>
        <w:t>Integrate gender-responsive frameworks into workplace practices and planning</w:t>
      </w:r>
      <w:r w:rsidR="00FB6D4F">
        <w:rPr>
          <w:rFonts w:ascii="Open Sans" w:hAnsi="Open Sans" w:cs="Open Sans"/>
          <w:sz w:val="22"/>
          <w:szCs w:val="22"/>
          <w:lang w:val="en-AU"/>
        </w:rPr>
        <w:t>.</w:t>
      </w:r>
    </w:p>
    <w:p w14:paraId="3E26F64C" w14:textId="581A5C35" w:rsidR="007657D2" w:rsidRDefault="007657D2" w:rsidP="004A508A">
      <w:pPr>
        <w:numPr>
          <w:ilvl w:val="0"/>
          <w:numId w:val="21"/>
        </w:numPr>
        <w:rPr>
          <w:rFonts w:ascii="Open Sans" w:hAnsi="Open Sans" w:cs="Open Sans"/>
          <w:sz w:val="22"/>
          <w:szCs w:val="22"/>
          <w:lang w:val="en-AU"/>
        </w:rPr>
      </w:pPr>
      <w:r w:rsidRPr="007657D2">
        <w:rPr>
          <w:rFonts w:ascii="Open Sans" w:hAnsi="Open Sans" w:cs="Open Sans"/>
          <w:sz w:val="22"/>
          <w:szCs w:val="22"/>
          <w:lang w:val="en-AU"/>
        </w:rPr>
        <w:t>Rethink and revise intake forms using inclusive language</w:t>
      </w:r>
      <w:r w:rsidR="00FB6D4F">
        <w:rPr>
          <w:rFonts w:ascii="Open Sans" w:hAnsi="Open Sans" w:cs="Open Sans"/>
          <w:sz w:val="22"/>
          <w:szCs w:val="22"/>
          <w:lang w:val="en-AU"/>
        </w:rPr>
        <w:t>.</w:t>
      </w:r>
    </w:p>
    <w:p w14:paraId="28F374CC" w14:textId="358A0B01" w:rsidR="00AF10D9" w:rsidRPr="007657D2" w:rsidRDefault="00AF10D9" w:rsidP="004A508A">
      <w:pPr>
        <w:numPr>
          <w:ilvl w:val="0"/>
          <w:numId w:val="21"/>
        </w:numPr>
        <w:rPr>
          <w:rFonts w:ascii="Open Sans" w:hAnsi="Open Sans" w:cs="Open Sans"/>
          <w:sz w:val="22"/>
          <w:szCs w:val="22"/>
          <w:lang w:val="en-AU"/>
        </w:rPr>
      </w:pPr>
      <w:r w:rsidRPr="007657D2">
        <w:rPr>
          <w:rFonts w:ascii="Open Sans" w:hAnsi="Open Sans" w:cs="Open Sans"/>
          <w:sz w:val="22"/>
          <w:szCs w:val="22"/>
          <w:lang w:val="en-AU"/>
        </w:rPr>
        <w:t xml:space="preserve">Apply a gender-critical lens to </w:t>
      </w:r>
      <w:r>
        <w:rPr>
          <w:rFonts w:ascii="Open Sans" w:hAnsi="Open Sans" w:cs="Open Sans"/>
          <w:sz w:val="22"/>
          <w:szCs w:val="22"/>
          <w:lang w:val="en-AU"/>
        </w:rPr>
        <w:t xml:space="preserve">public </w:t>
      </w:r>
      <w:r w:rsidRPr="007657D2">
        <w:rPr>
          <w:rFonts w:ascii="Open Sans" w:hAnsi="Open Sans" w:cs="Open Sans"/>
          <w:sz w:val="22"/>
          <w:szCs w:val="22"/>
          <w:lang w:val="en-AU"/>
        </w:rPr>
        <w:t>policy analysis</w:t>
      </w:r>
      <w:r w:rsidR="0025511C">
        <w:rPr>
          <w:rFonts w:ascii="Open Sans" w:hAnsi="Open Sans" w:cs="Open Sans"/>
          <w:sz w:val="22"/>
          <w:szCs w:val="22"/>
          <w:lang w:val="en-AU"/>
        </w:rPr>
        <w:t>, identify and address gaps</w:t>
      </w:r>
      <w:r w:rsidR="00FB6D4F">
        <w:rPr>
          <w:rFonts w:ascii="Open Sans" w:hAnsi="Open Sans" w:cs="Open Sans"/>
          <w:sz w:val="22"/>
          <w:szCs w:val="22"/>
          <w:lang w:val="en-AU"/>
        </w:rPr>
        <w:t>.</w:t>
      </w:r>
    </w:p>
    <w:p w14:paraId="0634BA5F" w14:textId="77777777" w:rsidR="007657D2" w:rsidRPr="007657D2" w:rsidRDefault="007657D2" w:rsidP="007657D2">
      <w:pPr>
        <w:rPr>
          <w:rFonts w:ascii="Open Sans" w:hAnsi="Open Sans" w:cs="Open Sans"/>
          <w:sz w:val="22"/>
          <w:szCs w:val="22"/>
          <w:lang w:val="en-AU"/>
        </w:rPr>
      </w:pPr>
    </w:p>
    <w:p w14:paraId="77C38F4F" w14:textId="77777777" w:rsidR="007657D2" w:rsidRPr="007657D2" w:rsidRDefault="007657D2" w:rsidP="007657D2">
      <w:pPr>
        <w:rPr>
          <w:rFonts w:ascii="Open Sans" w:hAnsi="Open Sans" w:cs="Open Sans"/>
          <w:b/>
          <w:bCs/>
          <w:sz w:val="22"/>
          <w:szCs w:val="22"/>
          <w:lang w:val="en-AU"/>
        </w:rPr>
      </w:pPr>
      <w:r w:rsidRPr="007657D2">
        <w:rPr>
          <w:rFonts w:ascii="Open Sans" w:hAnsi="Open Sans" w:cs="Open Sans"/>
          <w:b/>
          <w:bCs/>
          <w:sz w:val="22"/>
          <w:szCs w:val="22"/>
          <w:lang w:val="en-AU"/>
        </w:rPr>
        <w:t>Awareness and education</w:t>
      </w:r>
    </w:p>
    <w:p w14:paraId="245DB167" w14:textId="69C70A51" w:rsidR="007657D2" w:rsidRPr="007657D2" w:rsidRDefault="007657D2" w:rsidP="004A508A">
      <w:pPr>
        <w:numPr>
          <w:ilvl w:val="0"/>
          <w:numId w:val="22"/>
        </w:numPr>
        <w:rPr>
          <w:rFonts w:ascii="Open Sans" w:hAnsi="Open Sans" w:cs="Open Sans"/>
          <w:sz w:val="22"/>
          <w:szCs w:val="22"/>
          <w:lang w:val="en-AU"/>
        </w:rPr>
      </w:pPr>
      <w:r w:rsidRPr="007657D2">
        <w:rPr>
          <w:rFonts w:ascii="Open Sans" w:hAnsi="Open Sans" w:cs="Open Sans"/>
          <w:sz w:val="22"/>
          <w:szCs w:val="22"/>
          <w:lang w:val="en-AU"/>
        </w:rPr>
        <w:t>Promote awareness of gender equity and health disparities</w:t>
      </w:r>
      <w:r w:rsidR="00FB6D4F">
        <w:rPr>
          <w:rFonts w:ascii="Open Sans" w:hAnsi="Open Sans" w:cs="Open Sans"/>
          <w:sz w:val="22"/>
          <w:szCs w:val="22"/>
          <w:lang w:val="en-AU"/>
        </w:rPr>
        <w:t>.</w:t>
      </w:r>
    </w:p>
    <w:p w14:paraId="396B7EE1" w14:textId="7C80B16B" w:rsidR="007657D2" w:rsidRPr="007657D2" w:rsidRDefault="007657D2" w:rsidP="004A508A">
      <w:pPr>
        <w:numPr>
          <w:ilvl w:val="0"/>
          <w:numId w:val="22"/>
        </w:numPr>
        <w:rPr>
          <w:rFonts w:ascii="Open Sans" w:hAnsi="Open Sans" w:cs="Open Sans"/>
          <w:sz w:val="22"/>
          <w:szCs w:val="22"/>
          <w:lang w:val="en-AU"/>
        </w:rPr>
      </w:pPr>
      <w:r w:rsidRPr="007657D2">
        <w:rPr>
          <w:rFonts w:ascii="Open Sans" w:hAnsi="Open Sans" w:cs="Open Sans"/>
          <w:sz w:val="22"/>
          <w:szCs w:val="22"/>
          <w:lang w:val="en-AU"/>
        </w:rPr>
        <w:t>Educate colleagues and teams on gender-responsive healthcare</w:t>
      </w:r>
      <w:r w:rsidR="00FB6D4F">
        <w:rPr>
          <w:rFonts w:ascii="Open Sans" w:hAnsi="Open Sans" w:cs="Open Sans"/>
          <w:sz w:val="22"/>
          <w:szCs w:val="22"/>
          <w:lang w:val="en-AU"/>
        </w:rPr>
        <w:t>.</w:t>
      </w:r>
    </w:p>
    <w:p w14:paraId="19D5D748" w14:textId="3E4D8C95" w:rsidR="00E62706" w:rsidRDefault="007657D2" w:rsidP="004A508A">
      <w:pPr>
        <w:numPr>
          <w:ilvl w:val="0"/>
          <w:numId w:val="22"/>
        </w:numPr>
        <w:rPr>
          <w:rFonts w:ascii="Open Sans" w:hAnsi="Open Sans" w:cs="Open Sans"/>
          <w:sz w:val="22"/>
          <w:szCs w:val="22"/>
          <w:lang w:val="en-AU"/>
        </w:rPr>
      </w:pPr>
      <w:r w:rsidRPr="007657D2">
        <w:rPr>
          <w:rFonts w:ascii="Open Sans" w:hAnsi="Open Sans" w:cs="Open Sans"/>
          <w:sz w:val="22"/>
          <w:szCs w:val="22"/>
          <w:lang w:val="en-AU"/>
        </w:rPr>
        <w:t xml:space="preserve">Share resources </w:t>
      </w:r>
      <w:r w:rsidR="00E62706">
        <w:rPr>
          <w:rFonts w:ascii="Open Sans" w:hAnsi="Open Sans" w:cs="Open Sans"/>
          <w:sz w:val="22"/>
          <w:szCs w:val="22"/>
          <w:lang w:val="en-AU"/>
        </w:rPr>
        <w:t>(including from the Women’s Health Hub)</w:t>
      </w:r>
      <w:r w:rsidR="00FB6D4F">
        <w:rPr>
          <w:rFonts w:ascii="Open Sans" w:hAnsi="Open Sans" w:cs="Open Sans"/>
          <w:sz w:val="22"/>
          <w:szCs w:val="22"/>
          <w:lang w:val="en-AU"/>
        </w:rPr>
        <w:t>.</w:t>
      </w:r>
      <w:r w:rsidR="00E62706">
        <w:rPr>
          <w:rFonts w:ascii="Open Sans" w:hAnsi="Open Sans" w:cs="Open Sans"/>
          <w:sz w:val="22"/>
          <w:szCs w:val="22"/>
          <w:lang w:val="en-AU"/>
        </w:rPr>
        <w:t xml:space="preserve"> </w:t>
      </w:r>
    </w:p>
    <w:p w14:paraId="6BEF5BFF" w14:textId="7ACBB94B" w:rsidR="007657D2" w:rsidRPr="007657D2" w:rsidRDefault="00E62706" w:rsidP="004A508A">
      <w:pPr>
        <w:numPr>
          <w:ilvl w:val="0"/>
          <w:numId w:val="22"/>
        </w:numPr>
        <w:rPr>
          <w:rFonts w:ascii="Open Sans" w:hAnsi="Open Sans" w:cs="Open Sans"/>
          <w:sz w:val="22"/>
          <w:szCs w:val="22"/>
          <w:lang w:val="en-AU"/>
        </w:rPr>
      </w:pPr>
      <w:r>
        <w:rPr>
          <w:rFonts w:ascii="Open Sans" w:hAnsi="Open Sans" w:cs="Open Sans"/>
          <w:sz w:val="22"/>
          <w:szCs w:val="22"/>
          <w:lang w:val="en-AU"/>
        </w:rPr>
        <w:t xml:space="preserve">Share </w:t>
      </w:r>
      <w:r w:rsidR="007657D2" w:rsidRPr="007657D2">
        <w:rPr>
          <w:rFonts w:ascii="Open Sans" w:hAnsi="Open Sans" w:cs="Open Sans"/>
          <w:sz w:val="22"/>
          <w:szCs w:val="22"/>
          <w:lang w:val="en-AU"/>
        </w:rPr>
        <w:t>examples of gender-responsive actions</w:t>
      </w:r>
      <w:r w:rsidR="00FB6D4F">
        <w:rPr>
          <w:rFonts w:ascii="Open Sans" w:hAnsi="Open Sans" w:cs="Open Sans"/>
          <w:sz w:val="22"/>
          <w:szCs w:val="22"/>
          <w:lang w:val="en-AU"/>
        </w:rPr>
        <w:t>.</w:t>
      </w:r>
    </w:p>
    <w:p w14:paraId="58A932CE" w14:textId="53F79F69" w:rsidR="007657D2" w:rsidRDefault="007657D2" w:rsidP="004A508A">
      <w:pPr>
        <w:numPr>
          <w:ilvl w:val="0"/>
          <w:numId w:val="22"/>
        </w:numPr>
        <w:rPr>
          <w:rFonts w:ascii="Open Sans" w:hAnsi="Open Sans" w:cs="Open Sans"/>
          <w:sz w:val="22"/>
          <w:szCs w:val="22"/>
          <w:lang w:val="en-AU"/>
        </w:rPr>
      </w:pPr>
      <w:r w:rsidRPr="007657D2">
        <w:rPr>
          <w:rFonts w:ascii="Open Sans" w:hAnsi="Open Sans" w:cs="Open Sans"/>
          <w:sz w:val="22"/>
          <w:szCs w:val="22"/>
          <w:lang w:val="en-AU"/>
        </w:rPr>
        <w:t>Encourage engagement with e-learning modules and training</w:t>
      </w:r>
      <w:r w:rsidR="00FB6D4F">
        <w:rPr>
          <w:rFonts w:ascii="Open Sans" w:hAnsi="Open Sans" w:cs="Open Sans"/>
          <w:sz w:val="22"/>
          <w:szCs w:val="22"/>
          <w:lang w:val="en-AU"/>
        </w:rPr>
        <w:t>.</w:t>
      </w:r>
    </w:p>
    <w:p w14:paraId="0724CD77" w14:textId="77777777" w:rsidR="007657D2" w:rsidRPr="007657D2" w:rsidRDefault="007657D2" w:rsidP="007657D2">
      <w:pPr>
        <w:rPr>
          <w:rFonts w:ascii="Open Sans" w:hAnsi="Open Sans" w:cs="Open Sans"/>
          <w:sz w:val="22"/>
          <w:szCs w:val="22"/>
          <w:lang w:val="en-AU"/>
        </w:rPr>
      </w:pPr>
    </w:p>
    <w:p w14:paraId="6E0EFBB3" w14:textId="77777777" w:rsidR="007657D2" w:rsidRPr="007657D2" w:rsidRDefault="007657D2" w:rsidP="007657D2">
      <w:pPr>
        <w:rPr>
          <w:rFonts w:ascii="Open Sans" w:hAnsi="Open Sans" w:cs="Open Sans"/>
          <w:b/>
          <w:bCs/>
          <w:sz w:val="22"/>
          <w:szCs w:val="22"/>
          <w:lang w:val="en-AU"/>
        </w:rPr>
      </w:pPr>
      <w:r w:rsidRPr="007657D2">
        <w:rPr>
          <w:rFonts w:ascii="Open Sans" w:hAnsi="Open Sans" w:cs="Open Sans"/>
          <w:b/>
          <w:bCs/>
          <w:sz w:val="22"/>
          <w:szCs w:val="22"/>
          <w:lang w:val="en-AU"/>
        </w:rPr>
        <w:t>Language and communication</w:t>
      </w:r>
    </w:p>
    <w:p w14:paraId="4FDAED53" w14:textId="5817E7CD" w:rsidR="007657D2" w:rsidRPr="007657D2" w:rsidRDefault="007657D2" w:rsidP="004A508A">
      <w:pPr>
        <w:numPr>
          <w:ilvl w:val="0"/>
          <w:numId w:val="23"/>
        </w:numPr>
        <w:rPr>
          <w:rFonts w:ascii="Open Sans" w:hAnsi="Open Sans" w:cs="Open Sans"/>
          <w:sz w:val="22"/>
          <w:szCs w:val="22"/>
          <w:lang w:val="en-AU"/>
        </w:rPr>
      </w:pPr>
      <w:r w:rsidRPr="007657D2">
        <w:rPr>
          <w:rFonts w:ascii="Open Sans" w:hAnsi="Open Sans" w:cs="Open Sans"/>
          <w:sz w:val="22"/>
          <w:szCs w:val="22"/>
          <w:lang w:val="en-AU"/>
        </w:rPr>
        <w:t>Use inclusive, gender-appropriate language in all</w:t>
      </w:r>
      <w:r w:rsidR="00F10A8D">
        <w:rPr>
          <w:rFonts w:ascii="Open Sans" w:hAnsi="Open Sans" w:cs="Open Sans"/>
          <w:sz w:val="22"/>
          <w:szCs w:val="22"/>
          <w:lang w:val="en-AU"/>
        </w:rPr>
        <w:t xml:space="preserve"> </w:t>
      </w:r>
      <w:r w:rsidRPr="007657D2">
        <w:rPr>
          <w:rFonts w:ascii="Open Sans" w:hAnsi="Open Sans" w:cs="Open Sans"/>
          <w:sz w:val="22"/>
          <w:szCs w:val="22"/>
          <w:lang w:val="en-AU"/>
        </w:rPr>
        <w:t>communications</w:t>
      </w:r>
      <w:r w:rsidR="00FB6D4F">
        <w:rPr>
          <w:rFonts w:ascii="Open Sans" w:hAnsi="Open Sans" w:cs="Open Sans"/>
          <w:sz w:val="22"/>
          <w:szCs w:val="22"/>
          <w:lang w:val="en-AU"/>
        </w:rPr>
        <w:t>.</w:t>
      </w:r>
    </w:p>
    <w:p w14:paraId="1CCF6731" w14:textId="4A112618" w:rsidR="007657D2" w:rsidRPr="007657D2" w:rsidRDefault="007657D2" w:rsidP="004A508A">
      <w:pPr>
        <w:numPr>
          <w:ilvl w:val="0"/>
          <w:numId w:val="23"/>
        </w:numPr>
        <w:rPr>
          <w:rFonts w:ascii="Open Sans" w:hAnsi="Open Sans" w:cs="Open Sans"/>
          <w:sz w:val="22"/>
          <w:szCs w:val="22"/>
          <w:lang w:val="en-AU"/>
        </w:rPr>
      </w:pPr>
      <w:r w:rsidRPr="007657D2">
        <w:rPr>
          <w:rFonts w:ascii="Open Sans" w:hAnsi="Open Sans" w:cs="Open Sans"/>
          <w:sz w:val="22"/>
          <w:szCs w:val="22"/>
          <w:lang w:val="en-AU"/>
        </w:rPr>
        <w:t>Clarify and respect pronouns in service delivery</w:t>
      </w:r>
      <w:r w:rsidR="00FB6D4F">
        <w:rPr>
          <w:rFonts w:ascii="Open Sans" w:hAnsi="Open Sans" w:cs="Open Sans"/>
          <w:sz w:val="22"/>
          <w:szCs w:val="22"/>
          <w:lang w:val="en-AU"/>
        </w:rPr>
        <w:t>.</w:t>
      </w:r>
    </w:p>
    <w:p w14:paraId="363D5EFB" w14:textId="77777777" w:rsidR="007657D2" w:rsidRPr="007657D2" w:rsidRDefault="007657D2" w:rsidP="007657D2">
      <w:pPr>
        <w:rPr>
          <w:rFonts w:ascii="Open Sans" w:hAnsi="Open Sans" w:cs="Open Sans"/>
          <w:sz w:val="22"/>
          <w:szCs w:val="22"/>
          <w:lang w:val="en-AU"/>
        </w:rPr>
      </w:pPr>
    </w:p>
    <w:p w14:paraId="01A7F62F" w14:textId="77777777" w:rsidR="007657D2" w:rsidRPr="007657D2" w:rsidRDefault="007657D2" w:rsidP="007657D2">
      <w:pPr>
        <w:rPr>
          <w:rFonts w:ascii="Open Sans" w:hAnsi="Open Sans" w:cs="Open Sans"/>
          <w:b/>
          <w:bCs/>
          <w:sz w:val="22"/>
          <w:szCs w:val="22"/>
          <w:lang w:val="en-AU"/>
        </w:rPr>
      </w:pPr>
      <w:r w:rsidRPr="007657D2">
        <w:rPr>
          <w:rFonts w:ascii="Open Sans" w:hAnsi="Open Sans" w:cs="Open Sans"/>
          <w:b/>
          <w:bCs/>
          <w:sz w:val="22"/>
          <w:szCs w:val="22"/>
          <w:lang w:val="en-AU"/>
        </w:rPr>
        <w:t>Intersectionality and equity</w:t>
      </w:r>
    </w:p>
    <w:p w14:paraId="239C25EB" w14:textId="33385C6A" w:rsidR="007657D2" w:rsidRPr="007657D2" w:rsidRDefault="007657D2" w:rsidP="004A508A">
      <w:pPr>
        <w:numPr>
          <w:ilvl w:val="0"/>
          <w:numId w:val="24"/>
        </w:numPr>
        <w:rPr>
          <w:rFonts w:ascii="Open Sans" w:hAnsi="Open Sans" w:cs="Open Sans"/>
          <w:sz w:val="22"/>
          <w:szCs w:val="22"/>
          <w:lang w:val="en-AU"/>
        </w:rPr>
      </w:pPr>
      <w:r w:rsidRPr="007657D2">
        <w:rPr>
          <w:rFonts w:ascii="Open Sans" w:hAnsi="Open Sans" w:cs="Open Sans"/>
          <w:sz w:val="22"/>
          <w:szCs w:val="22"/>
          <w:lang w:val="en-AU"/>
        </w:rPr>
        <w:t>Consider intersectionality in daily interactions</w:t>
      </w:r>
      <w:r w:rsidR="008B69F0">
        <w:rPr>
          <w:rFonts w:ascii="Open Sans" w:hAnsi="Open Sans" w:cs="Open Sans"/>
          <w:sz w:val="22"/>
          <w:szCs w:val="22"/>
          <w:lang w:val="en-AU"/>
        </w:rPr>
        <w:t xml:space="preserve">, </w:t>
      </w:r>
      <w:r w:rsidRPr="007657D2">
        <w:rPr>
          <w:rFonts w:ascii="Open Sans" w:hAnsi="Open Sans" w:cs="Open Sans"/>
          <w:sz w:val="22"/>
          <w:szCs w:val="22"/>
          <w:lang w:val="en-AU"/>
        </w:rPr>
        <w:t>service design</w:t>
      </w:r>
      <w:r w:rsidR="008B69F0">
        <w:rPr>
          <w:rFonts w:ascii="Open Sans" w:hAnsi="Open Sans" w:cs="Open Sans"/>
          <w:sz w:val="22"/>
          <w:szCs w:val="22"/>
          <w:lang w:val="en-AU"/>
        </w:rPr>
        <w:t xml:space="preserve"> and policy writing</w:t>
      </w:r>
      <w:r w:rsidR="00FB6D4F">
        <w:rPr>
          <w:rFonts w:ascii="Open Sans" w:hAnsi="Open Sans" w:cs="Open Sans"/>
          <w:sz w:val="22"/>
          <w:szCs w:val="22"/>
          <w:lang w:val="en-AU"/>
        </w:rPr>
        <w:t>.</w:t>
      </w:r>
    </w:p>
    <w:p w14:paraId="38676EBB" w14:textId="14D5ABAC" w:rsidR="007657D2" w:rsidRDefault="007657D2" w:rsidP="004A508A">
      <w:pPr>
        <w:numPr>
          <w:ilvl w:val="0"/>
          <w:numId w:val="24"/>
        </w:numPr>
        <w:rPr>
          <w:rFonts w:ascii="Open Sans" w:hAnsi="Open Sans" w:cs="Open Sans"/>
          <w:sz w:val="22"/>
          <w:szCs w:val="22"/>
          <w:lang w:val="en-AU"/>
        </w:rPr>
      </w:pPr>
      <w:r w:rsidRPr="007657D2">
        <w:rPr>
          <w:rFonts w:ascii="Open Sans" w:hAnsi="Open Sans" w:cs="Open Sans"/>
          <w:sz w:val="22"/>
          <w:szCs w:val="22"/>
          <w:lang w:val="en-AU"/>
        </w:rPr>
        <w:t>Address barriers faced by rural</w:t>
      </w:r>
      <w:r w:rsidR="0071316D">
        <w:rPr>
          <w:rFonts w:ascii="Open Sans" w:hAnsi="Open Sans" w:cs="Open Sans"/>
          <w:sz w:val="22"/>
          <w:szCs w:val="22"/>
          <w:lang w:val="en-AU"/>
        </w:rPr>
        <w:t xml:space="preserve"> and</w:t>
      </w:r>
      <w:r w:rsidRPr="007657D2">
        <w:rPr>
          <w:rFonts w:ascii="Open Sans" w:hAnsi="Open Sans" w:cs="Open Sans"/>
          <w:sz w:val="22"/>
          <w:szCs w:val="22"/>
          <w:lang w:val="en-AU"/>
        </w:rPr>
        <w:t xml:space="preserve"> remote communities</w:t>
      </w:r>
      <w:r w:rsidR="00FB6D4F">
        <w:rPr>
          <w:rFonts w:ascii="Open Sans" w:hAnsi="Open Sans" w:cs="Open Sans"/>
          <w:sz w:val="22"/>
          <w:szCs w:val="22"/>
          <w:lang w:val="en-AU"/>
        </w:rPr>
        <w:t>.</w:t>
      </w:r>
    </w:p>
    <w:p w14:paraId="6A9D71D8" w14:textId="7E03050C" w:rsidR="0071316D" w:rsidRPr="007657D2" w:rsidRDefault="0071316D" w:rsidP="004A508A">
      <w:pPr>
        <w:numPr>
          <w:ilvl w:val="0"/>
          <w:numId w:val="24"/>
        </w:numPr>
        <w:rPr>
          <w:rFonts w:ascii="Open Sans" w:hAnsi="Open Sans" w:cs="Open Sans"/>
          <w:sz w:val="22"/>
          <w:szCs w:val="22"/>
          <w:lang w:val="en-AU"/>
        </w:rPr>
      </w:pPr>
      <w:r>
        <w:rPr>
          <w:rFonts w:ascii="Open Sans" w:hAnsi="Open Sans" w:cs="Open Sans"/>
          <w:sz w:val="22"/>
          <w:szCs w:val="22"/>
          <w:lang w:val="en-AU"/>
        </w:rPr>
        <w:t xml:space="preserve">Address barriers experienced by </w:t>
      </w:r>
      <w:r w:rsidR="006D2A64">
        <w:rPr>
          <w:rFonts w:ascii="Open Sans" w:hAnsi="Open Sans" w:cs="Open Sans"/>
          <w:sz w:val="22"/>
          <w:szCs w:val="22"/>
          <w:lang w:val="en-AU"/>
        </w:rPr>
        <w:t xml:space="preserve">culturally and linguistically diverse </w:t>
      </w:r>
      <w:r w:rsidR="00620867">
        <w:rPr>
          <w:rFonts w:ascii="Open Sans" w:hAnsi="Open Sans" w:cs="Open Sans"/>
          <w:sz w:val="22"/>
          <w:szCs w:val="22"/>
          <w:lang w:val="en-AU"/>
        </w:rPr>
        <w:t>women</w:t>
      </w:r>
      <w:r w:rsidR="00FB6D4F">
        <w:rPr>
          <w:rFonts w:ascii="Open Sans" w:hAnsi="Open Sans" w:cs="Open Sans"/>
          <w:sz w:val="22"/>
          <w:szCs w:val="22"/>
          <w:lang w:val="en-AU"/>
        </w:rPr>
        <w:t>.</w:t>
      </w:r>
    </w:p>
    <w:p w14:paraId="730FD06A" w14:textId="218D3753" w:rsidR="007657D2" w:rsidRDefault="007657D2" w:rsidP="004A508A">
      <w:pPr>
        <w:numPr>
          <w:ilvl w:val="0"/>
          <w:numId w:val="24"/>
        </w:numPr>
        <w:rPr>
          <w:rFonts w:ascii="Open Sans" w:hAnsi="Open Sans" w:cs="Open Sans"/>
          <w:sz w:val="22"/>
          <w:szCs w:val="22"/>
          <w:lang w:val="en-AU"/>
        </w:rPr>
      </w:pPr>
      <w:r w:rsidRPr="007657D2">
        <w:rPr>
          <w:rFonts w:ascii="Open Sans" w:hAnsi="Open Sans" w:cs="Open Sans"/>
          <w:sz w:val="22"/>
          <w:szCs w:val="22"/>
          <w:lang w:val="en-AU"/>
        </w:rPr>
        <w:t>Tailor interventions to diverse beneficiary groups</w:t>
      </w:r>
      <w:r w:rsidR="00FB6D4F">
        <w:rPr>
          <w:rFonts w:ascii="Open Sans" w:hAnsi="Open Sans" w:cs="Open Sans"/>
          <w:sz w:val="22"/>
          <w:szCs w:val="22"/>
          <w:lang w:val="en-AU"/>
        </w:rPr>
        <w:t>.</w:t>
      </w:r>
    </w:p>
    <w:p w14:paraId="3EBC1CD9" w14:textId="77777777" w:rsidR="0071316D" w:rsidRPr="007657D2" w:rsidRDefault="0071316D" w:rsidP="0071316D">
      <w:pPr>
        <w:rPr>
          <w:rFonts w:ascii="Open Sans" w:hAnsi="Open Sans" w:cs="Open Sans"/>
          <w:sz w:val="22"/>
          <w:szCs w:val="22"/>
          <w:lang w:val="en-AU"/>
        </w:rPr>
      </w:pPr>
    </w:p>
    <w:p w14:paraId="40BB57D0" w14:textId="77777777" w:rsidR="007657D2" w:rsidRPr="007657D2" w:rsidRDefault="007657D2" w:rsidP="007657D2">
      <w:pPr>
        <w:rPr>
          <w:rFonts w:ascii="Open Sans" w:hAnsi="Open Sans" w:cs="Open Sans"/>
          <w:b/>
          <w:bCs/>
          <w:sz w:val="22"/>
          <w:szCs w:val="22"/>
          <w:lang w:val="en-AU"/>
        </w:rPr>
      </w:pPr>
      <w:r w:rsidRPr="007657D2">
        <w:rPr>
          <w:rFonts w:ascii="Open Sans" w:hAnsi="Open Sans" w:cs="Open Sans"/>
          <w:b/>
          <w:bCs/>
          <w:sz w:val="22"/>
          <w:szCs w:val="22"/>
          <w:lang w:val="en-AU"/>
        </w:rPr>
        <w:t>Research and evaluation</w:t>
      </w:r>
    </w:p>
    <w:p w14:paraId="6E249037" w14:textId="27AA58F7" w:rsidR="007657D2" w:rsidRPr="007657D2" w:rsidRDefault="007657D2" w:rsidP="004A508A">
      <w:pPr>
        <w:numPr>
          <w:ilvl w:val="0"/>
          <w:numId w:val="25"/>
        </w:numPr>
        <w:rPr>
          <w:rFonts w:ascii="Open Sans" w:hAnsi="Open Sans" w:cs="Open Sans"/>
          <w:sz w:val="22"/>
          <w:szCs w:val="22"/>
          <w:lang w:val="en-AU"/>
        </w:rPr>
      </w:pPr>
      <w:r w:rsidRPr="007657D2">
        <w:rPr>
          <w:rFonts w:ascii="Open Sans" w:hAnsi="Open Sans" w:cs="Open Sans"/>
          <w:sz w:val="22"/>
          <w:szCs w:val="22"/>
          <w:lang w:val="en-AU"/>
        </w:rPr>
        <w:t>Read and apply research on gender, trauma and health</w:t>
      </w:r>
      <w:r w:rsidR="00FB6D4F">
        <w:rPr>
          <w:rFonts w:ascii="Open Sans" w:hAnsi="Open Sans" w:cs="Open Sans"/>
          <w:sz w:val="22"/>
          <w:szCs w:val="22"/>
          <w:lang w:val="en-AU"/>
        </w:rPr>
        <w:t>.</w:t>
      </w:r>
    </w:p>
    <w:p w14:paraId="0BBD7D07" w14:textId="41C618F1" w:rsidR="007657D2" w:rsidRPr="007657D2" w:rsidRDefault="007657D2" w:rsidP="004A508A">
      <w:pPr>
        <w:numPr>
          <w:ilvl w:val="0"/>
          <w:numId w:val="25"/>
        </w:numPr>
        <w:rPr>
          <w:rFonts w:ascii="Open Sans" w:hAnsi="Open Sans" w:cs="Open Sans"/>
          <w:sz w:val="22"/>
          <w:szCs w:val="22"/>
          <w:lang w:val="en-AU"/>
        </w:rPr>
      </w:pPr>
      <w:r w:rsidRPr="007657D2">
        <w:rPr>
          <w:rFonts w:ascii="Open Sans" w:hAnsi="Open Sans" w:cs="Open Sans"/>
          <w:sz w:val="22"/>
          <w:szCs w:val="22"/>
          <w:lang w:val="en-AU"/>
        </w:rPr>
        <w:t>Improve evaluation methods to reflect gender equity</w:t>
      </w:r>
      <w:r w:rsidR="00FB6D4F">
        <w:rPr>
          <w:rFonts w:ascii="Open Sans" w:hAnsi="Open Sans" w:cs="Open Sans"/>
          <w:sz w:val="22"/>
          <w:szCs w:val="22"/>
          <w:lang w:val="en-AU"/>
        </w:rPr>
        <w:t>.</w:t>
      </w:r>
    </w:p>
    <w:p w14:paraId="61D2F546" w14:textId="77777777" w:rsidR="000166E7" w:rsidRPr="007657D2" w:rsidRDefault="000166E7" w:rsidP="000166E7">
      <w:pPr>
        <w:rPr>
          <w:rFonts w:ascii="Open Sans" w:hAnsi="Open Sans" w:cs="Open Sans"/>
          <w:sz w:val="22"/>
          <w:szCs w:val="22"/>
          <w:lang w:val="en-AU"/>
        </w:rPr>
      </w:pPr>
    </w:p>
    <w:p w14:paraId="5ABBE98E" w14:textId="77777777" w:rsidR="007657D2" w:rsidRPr="007657D2" w:rsidRDefault="007657D2" w:rsidP="007657D2">
      <w:pPr>
        <w:rPr>
          <w:rFonts w:ascii="Open Sans" w:hAnsi="Open Sans" w:cs="Open Sans"/>
          <w:b/>
          <w:bCs/>
          <w:sz w:val="22"/>
          <w:szCs w:val="22"/>
          <w:lang w:val="en-AU"/>
        </w:rPr>
      </w:pPr>
      <w:r w:rsidRPr="007657D2">
        <w:rPr>
          <w:rFonts w:ascii="Open Sans" w:hAnsi="Open Sans" w:cs="Open Sans"/>
          <w:b/>
          <w:bCs/>
          <w:sz w:val="22"/>
          <w:szCs w:val="22"/>
          <w:lang w:val="en-AU"/>
        </w:rPr>
        <w:t>Advocacy and influence</w:t>
      </w:r>
    </w:p>
    <w:p w14:paraId="75FBD003" w14:textId="7F95C878" w:rsidR="007657D2" w:rsidRPr="007657D2" w:rsidRDefault="007657D2" w:rsidP="004A508A">
      <w:pPr>
        <w:numPr>
          <w:ilvl w:val="0"/>
          <w:numId w:val="26"/>
        </w:numPr>
        <w:rPr>
          <w:rFonts w:ascii="Open Sans" w:hAnsi="Open Sans" w:cs="Open Sans"/>
          <w:sz w:val="22"/>
          <w:szCs w:val="22"/>
          <w:lang w:val="en-AU"/>
        </w:rPr>
      </w:pPr>
      <w:r w:rsidRPr="007657D2">
        <w:rPr>
          <w:rFonts w:ascii="Open Sans" w:hAnsi="Open Sans" w:cs="Open Sans"/>
          <w:sz w:val="22"/>
          <w:szCs w:val="22"/>
          <w:lang w:val="en-AU"/>
        </w:rPr>
        <w:t>Advocate for gender-responsive care</w:t>
      </w:r>
      <w:r w:rsidR="00FB6D4F">
        <w:rPr>
          <w:rFonts w:ascii="Open Sans" w:hAnsi="Open Sans" w:cs="Open Sans"/>
          <w:sz w:val="22"/>
          <w:szCs w:val="22"/>
          <w:lang w:val="en-AU"/>
        </w:rPr>
        <w:t>.</w:t>
      </w:r>
    </w:p>
    <w:p w14:paraId="586804B7" w14:textId="218BB5F4" w:rsidR="007657D2" w:rsidRPr="007657D2" w:rsidRDefault="007657D2" w:rsidP="004A508A">
      <w:pPr>
        <w:numPr>
          <w:ilvl w:val="0"/>
          <w:numId w:val="26"/>
        </w:numPr>
        <w:rPr>
          <w:rFonts w:ascii="Open Sans" w:hAnsi="Open Sans" w:cs="Open Sans"/>
          <w:sz w:val="22"/>
          <w:szCs w:val="22"/>
          <w:lang w:val="en-AU"/>
        </w:rPr>
      </w:pPr>
      <w:r w:rsidRPr="007657D2">
        <w:rPr>
          <w:rFonts w:ascii="Open Sans" w:hAnsi="Open Sans" w:cs="Open Sans"/>
          <w:sz w:val="22"/>
          <w:szCs w:val="22"/>
          <w:lang w:val="en-AU"/>
        </w:rPr>
        <w:t>Involve people with lived experience in resource development</w:t>
      </w:r>
      <w:r w:rsidR="00FB6D4F">
        <w:rPr>
          <w:rFonts w:ascii="Open Sans" w:hAnsi="Open Sans" w:cs="Open Sans"/>
          <w:sz w:val="22"/>
          <w:szCs w:val="22"/>
          <w:lang w:val="en-AU"/>
        </w:rPr>
        <w:t>.</w:t>
      </w:r>
    </w:p>
    <w:p w14:paraId="4A10B316" w14:textId="48BCD2D4" w:rsidR="007657D2" w:rsidRPr="007657D2" w:rsidRDefault="007657D2" w:rsidP="004A508A">
      <w:pPr>
        <w:numPr>
          <w:ilvl w:val="0"/>
          <w:numId w:val="26"/>
        </w:numPr>
        <w:rPr>
          <w:rFonts w:ascii="Open Sans" w:hAnsi="Open Sans" w:cs="Open Sans"/>
          <w:sz w:val="22"/>
          <w:szCs w:val="22"/>
          <w:lang w:val="en-AU"/>
        </w:rPr>
      </w:pPr>
      <w:r w:rsidRPr="007657D2">
        <w:rPr>
          <w:rFonts w:ascii="Open Sans" w:hAnsi="Open Sans" w:cs="Open Sans"/>
          <w:sz w:val="22"/>
          <w:szCs w:val="22"/>
          <w:lang w:val="en-AU"/>
        </w:rPr>
        <w:t xml:space="preserve">Discuss </w:t>
      </w:r>
      <w:r w:rsidR="00620867">
        <w:rPr>
          <w:rFonts w:ascii="Open Sans" w:hAnsi="Open Sans" w:cs="Open Sans"/>
          <w:sz w:val="22"/>
          <w:szCs w:val="22"/>
          <w:lang w:val="en-AU"/>
        </w:rPr>
        <w:t>issues of gender</w:t>
      </w:r>
      <w:r w:rsidRPr="007657D2">
        <w:rPr>
          <w:rFonts w:ascii="Open Sans" w:hAnsi="Open Sans" w:cs="Open Sans"/>
          <w:sz w:val="22"/>
          <w:szCs w:val="22"/>
          <w:lang w:val="en-AU"/>
        </w:rPr>
        <w:t xml:space="preserve"> with family, friends and colleagues</w:t>
      </w:r>
      <w:r w:rsidR="00FB6D4F">
        <w:rPr>
          <w:rFonts w:ascii="Open Sans" w:hAnsi="Open Sans" w:cs="Open Sans"/>
          <w:sz w:val="22"/>
          <w:szCs w:val="22"/>
          <w:lang w:val="en-AU"/>
        </w:rPr>
        <w:t>.</w:t>
      </w:r>
    </w:p>
    <w:p w14:paraId="325CF4A0" w14:textId="77777777" w:rsidR="00715284" w:rsidRDefault="00715284">
      <w:pPr>
        <w:rPr>
          <w:rFonts w:ascii="Rubik regular" w:hAnsi="Rubik regular"/>
          <w:color w:val="6F1A82"/>
          <w:sz w:val="24"/>
          <w:szCs w:val="28"/>
        </w:rPr>
      </w:pPr>
      <w:bookmarkStart w:id="69" w:name="_Toc204631109"/>
      <w:r>
        <w:br w:type="page"/>
      </w:r>
    </w:p>
    <w:p w14:paraId="3FC6278D" w14:textId="2593CE45" w:rsidR="00472F15" w:rsidRDefault="00472F15" w:rsidP="00472F15">
      <w:pPr>
        <w:pStyle w:val="Heading3"/>
      </w:pPr>
      <w:r>
        <w:lastRenderedPageBreak/>
        <w:t xml:space="preserve">Appendix </w:t>
      </w:r>
      <w:r w:rsidR="008F27B2">
        <w:t>3</w:t>
      </w:r>
      <w:r>
        <w:t>: Thematic coding</w:t>
      </w:r>
      <w:bookmarkEnd w:id="69"/>
    </w:p>
    <w:tbl>
      <w:tblPr>
        <w:tblStyle w:val="GridTable4"/>
        <w:tblW w:w="0" w:type="auto"/>
        <w:tblLook w:val="04A0" w:firstRow="1" w:lastRow="0" w:firstColumn="1" w:lastColumn="0" w:noHBand="0" w:noVBand="1"/>
      </w:tblPr>
      <w:tblGrid>
        <w:gridCol w:w="712"/>
        <w:gridCol w:w="1977"/>
        <w:gridCol w:w="3685"/>
        <w:gridCol w:w="2691"/>
      </w:tblGrid>
      <w:tr w:rsidR="00715284" w14:paraId="1FF1BA70" w14:textId="77777777" w:rsidTr="007152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vAlign w:val="center"/>
          </w:tcPr>
          <w:p w14:paraId="27DEBFA5" w14:textId="208A6463" w:rsidR="00715284" w:rsidRDefault="00715284" w:rsidP="00715284">
            <w:pPr>
              <w:rPr>
                <w:rFonts w:ascii="Open Sans" w:hAnsi="Open Sans" w:cs="Open Sans"/>
                <w:sz w:val="22"/>
                <w:szCs w:val="22"/>
              </w:rPr>
            </w:pPr>
            <w:r w:rsidRPr="00472F15">
              <w:rPr>
                <w:rFonts w:ascii="Open Sans" w:eastAsia="Times New Roman" w:hAnsi="Open Sans" w:cs="Open Sans"/>
              </w:rPr>
              <w:t>Code</w:t>
            </w:r>
          </w:p>
        </w:tc>
        <w:tc>
          <w:tcPr>
            <w:tcW w:w="1977" w:type="dxa"/>
            <w:vAlign w:val="center"/>
          </w:tcPr>
          <w:p w14:paraId="276AD37E" w14:textId="7839E1EF" w:rsidR="00715284" w:rsidRDefault="00715284" w:rsidP="00715284">
            <w:pPr>
              <w:cnfStyle w:val="100000000000" w:firstRow="1" w:lastRow="0" w:firstColumn="0" w:lastColumn="0" w:oddVBand="0" w:evenVBand="0" w:oddHBand="0" w:evenHBand="0" w:firstRowFirstColumn="0" w:firstRowLastColumn="0" w:lastRowFirstColumn="0" w:lastRowLastColumn="0"/>
              <w:rPr>
                <w:rFonts w:ascii="Open Sans" w:hAnsi="Open Sans" w:cs="Open Sans"/>
                <w:sz w:val="22"/>
                <w:szCs w:val="22"/>
              </w:rPr>
            </w:pPr>
            <w:r w:rsidRPr="00472F15">
              <w:rPr>
                <w:rFonts w:ascii="Open Sans" w:eastAsia="Times New Roman" w:hAnsi="Open Sans" w:cs="Open Sans"/>
              </w:rPr>
              <w:t>Theme</w:t>
            </w:r>
          </w:p>
        </w:tc>
        <w:tc>
          <w:tcPr>
            <w:tcW w:w="3685" w:type="dxa"/>
            <w:vAlign w:val="center"/>
          </w:tcPr>
          <w:p w14:paraId="48405C3E" w14:textId="5F9D81F6" w:rsidR="00715284" w:rsidRDefault="00715284" w:rsidP="00715284">
            <w:pPr>
              <w:cnfStyle w:val="100000000000" w:firstRow="1" w:lastRow="0" w:firstColumn="0" w:lastColumn="0" w:oddVBand="0" w:evenVBand="0" w:oddHBand="0" w:evenHBand="0" w:firstRowFirstColumn="0" w:firstRowLastColumn="0" w:lastRowFirstColumn="0" w:lastRowLastColumn="0"/>
              <w:rPr>
                <w:rFonts w:ascii="Open Sans" w:hAnsi="Open Sans" w:cs="Open Sans"/>
                <w:sz w:val="22"/>
                <w:szCs w:val="22"/>
              </w:rPr>
            </w:pPr>
            <w:r w:rsidRPr="00472F15">
              <w:rPr>
                <w:rFonts w:ascii="Open Sans" w:eastAsia="Times New Roman" w:hAnsi="Open Sans" w:cs="Open Sans"/>
              </w:rPr>
              <w:t xml:space="preserve">Project </w:t>
            </w:r>
            <w:r>
              <w:rPr>
                <w:rFonts w:ascii="Open Sans" w:eastAsia="Times New Roman" w:hAnsi="Open Sans" w:cs="Open Sans"/>
              </w:rPr>
              <w:t>o</w:t>
            </w:r>
            <w:r w:rsidRPr="00472F15">
              <w:rPr>
                <w:rFonts w:ascii="Open Sans" w:eastAsia="Times New Roman" w:hAnsi="Open Sans" w:cs="Open Sans"/>
              </w:rPr>
              <w:t xml:space="preserve">bjective </w:t>
            </w:r>
            <w:r>
              <w:rPr>
                <w:rFonts w:ascii="Open Sans" w:eastAsia="Times New Roman" w:hAnsi="Open Sans" w:cs="Open Sans"/>
              </w:rPr>
              <w:t>a</w:t>
            </w:r>
            <w:r w:rsidRPr="00472F15">
              <w:rPr>
                <w:rFonts w:ascii="Open Sans" w:eastAsia="Times New Roman" w:hAnsi="Open Sans" w:cs="Open Sans"/>
              </w:rPr>
              <w:t>lignment</w:t>
            </w:r>
          </w:p>
        </w:tc>
        <w:tc>
          <w:tcPr>
            <w:tcW w:w="2691" w:type="dxa"/>
            <w:vAlign w:val="center"/>
          </w:tcPr>
          <w:p w14:paraId="681F9DB3" w14:textId="388FA930" w:rsidR="00715284" w:rsidRDefault="00715284" w:rsidP="00715284">
            <w:pPr>
              <w:cnfStyle w:val="100000000000" w:firstRow="1" w:lastRow="0" w:firstColumn="0" w:lastColumn="0" w:oddVBand="0" w:evenVBand="0" w:oddHBand="0" w:evenHBand="0" w:firstRowFirstColumn="0" w:firstRowLastColumn="0" w:lastRowFirstColumn="0" w:lastRowLastColumn="0"/>
              <w:rPr>
                <w:rFonts w:ascii="Open Sans" w:hAnsi="Open Sans" w:cs="Open Sans"/>
                <w:sz w:val="22"/>
                <w:szCs w:val="22"/>
              </w:rPr>
            </w:pPr>
            <w:r w:rsidRPr="00472F15">
              <w:rPr>
                <w:rFonts w:ascii="Open Sans" w:eastAsia="Times New Roman" w:hAnsi="Open Sans" w:cs="Open Sans"/>
              </w:rPr>
              <w:t xml:space="preserve">MEL </w:t>
            </w:r>
            <w:r>
              <w:rPr>
                <w:rFonts w:ascii="Open Sans" w:eastAsia="Times New Roman" w:hAnsi="Open Sans" w:cs="Open Sans"/>
              </w:rPr>
              <w:t>o</w:t>
            </w:r>
            <w:r w:rsidRPr="00472F15">
              <w:rPr>
                <w:rFonts w:ascii="Open Sans" w:eastAsia="Times New Roman" w:hAnsi="Open Sans" w:cs="Open Sans"/>
              </w:rPr>
              <w:t xml:space="preserve">utcome </w:t>
            </w:r>
            <w:r>
              <w:rPr>
                <w:rFonts w:ascii="Open Sans" w:eastAsia="Times New Roman" w:hAnsi="Open Sans" w:cs="Open Sans"/>
              </w:rPr>
              <w:t>a</w:t>
            </w:r>
            <w:r w:rsidRPr="00472F15">
              <w:rPr>
                <w:rFonts w:ascii="Open Sans" w:eastAsia="Times New Roman" w:hAnsi="Open Sans" w:cs="Open Sans"/>
              </w:rPr>
              <w:t>lignment</w:t>
            </w:r>
          </w:p>
        </w:tc>
      </w:tr>
      <w:tr w:rsidR="00715284" w14:paraId="2CF24CD3" w14:textId="77777777" w:rsidTr="007152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vAlign w:val="center"/>
          </w:tcPr>
          <w:p w14:paraId="178A2F6F" w14:textId="0D8B75E0" w:rsidR="00715284" w:rsidRDefault="00715284" w:rsidP="00715284">
            <w:pPr>
              <w:rPr>
                <w:rFonts w:ascii="Open Sans" w:hAnsi="Open Sans" w:cs="Open Sans"/>
                <w:sz w:val="22"/>
                <w:szCs w:val="22"/>
              </w:rPr>
            </w:pPr>
            <w:r w:rsidRPr="00472F15">
              <w:rPr>
                <w:rFonts w:ascii="Open Sans" w:eastAsia="Times New Roman" w:hAnsi="Open Sans" w:cs="Open Sans"/>
              </w:rPr>
              <w:t>A1</w:t>
            </w:r>
          </w:p>
        </w:tc>
        <w:tc>
          <w:tcPr>
            <w:tcW w:w="1977" w:type="dxa"/>
            <w:vAlign w:val="center"/>
          </w:tcPr>
          <w:p w14:paraId="2B4A7983" w14:textId="3A35DA4F" w:rsidR="00715284" w:rsidRDefault="00715284" w:rsidP="00715284">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472F15">
              <w:rPr>
                <w:rFonts w:ascii="Open Sans" w:eastAsia="Times New Roman" w:hAnsi="Open Sans" w:cs="Open Sans"/>
              </w:rPr>
              <w:t>Advocacy Priorities</w:t>
            </w:r>
          </w:p>
        </w:tc>
        <w:tc>
          <w:tcPr>
            <w:tcW w:w="3685" w:type="dxa"/>
            <w:vAlign w:val="center"/>
          </w:tcPr>
          <w:p w14:paraId="6324554E" w14:textId="3F04CA90" w:rsidR="00715284" w:rsidRDefault="00715284" w:rsidP="00715284">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472F15">
              <w:rPr>
                <w:rFonts w:ascii="Open Sans" w:eastAsia="Times New Roman" w:hAnsi="Open Sans" w:cs="Open Sans"/>
              </w:rPr>
              <w:t>Inform advocacy and evidence-based policy positioning for gender-responsive health</w:t>
            </w:r>
            <w:r>
              <w:rPr>
                <w:rFonts w:ascii="Open Sans" w:eastAsia="Times New Roman" w:hAnsi="Open Sans" w:cs="Open Sans"/>
              </w:rPr>
              <w:t>.</w:t>
            </w:r>
          </w:p>
        </w:tc>
        <w:tc>
          <w:tcPr>
            <w:tcW w:w="2691" w:type="dxa"/>
            <w:vAlign w:val="center"/>
          </w:tcPr>
          <w:p w14:paraId="03E96C74" w14:textId="35DBC331" w:rsidR="00715284" w:rsidRDefault="00715284" w:rsidP="00715284">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472F15">
              <w:rPr>
                <w:rFonts w:ascii="Open Sans" w:eastAsia="Times New Roman" w:hAnsi="Open Sans" w:cs="Open Sans"/>
              </w:rPr>
              <w:t>Increased visibility and reach of AWHA’s national role</w:t>
            </w:r>
            <w:r>
              <w:rPr>
                <w:rFonts w:ascii="Open Sans" w:eastAsia="Times New Roman" w:hAnsi="Open Sans" w:cs="Open Sans"/>
              </w:rPr>
              <w:t>, s</w:t>
            </w:r>
            <w:r w:rsidRPr="00472F15">
              <w:rPr>
                <w:rFonts w:ascii="Open Sans" w:eastAsia="Times New Roman" w:hAnsi="Open Sans" w:cs="Open Sans"/>
              </w:rPr>
              <w:t>trengthened advocacy outputs</w:t>
            </w:r>
            <w:r>
              <w:rPr>
                <w:rFonts w:ascii="Open Sans" w:eastAsia="Times New Roman" w:hAnsi="Open Sans" w:cs="Open Sans"/>
              </w:rPr>
              <w:t>.</w:t>
            </w:r>
          </w:p>
        </w:tc>
      </w:tr>
      <w:tr w:rsidR="00715284" w14:paraId="6B74D243" w14:textId="77777777" w:rsidTr="00715284">
        <w:tc>
          <w:tcPr>
            <w:cnfStyle w:val="001000000000" w:firstRow="0" w:lastRow="0" w:firstColumn="1" w:lastColumn="0" w:oddVBand="0" w:evenVBand="0" w:oddHBand="0" w:evenHBand="0" w:firstRowFirstColumn="0" w:firstRowLastColumn="0" w:lastRowFirstColumn="0" w:lastRowLastColumn="0"/>
            <w:tcW w:w="712" w:type="dxa"/>
            <w:vAlign w:val="center"/>
          </w:tcPr>
          <w:p w14:paraId="6679F458" w14:textId="4ADBF036" w:rsidR="00715284" w:rsidRDefault="00715284" w:rsidP="00715284">
            <w:pPr>
              <w:rPr>
                <w:rFonts w:ascii="Open Sans" w:hAnsi="Open Sans" w:cs="Open Sans"/>
                <w:sz w:val="22"/>
                <w:szCs w:val="22"/>
              </w:rPr>
            </w:pPr>
            <w:r w:rsidRPr="00472F15">
              <w:rPr>
                <w:rFonts w:ascii="Open Sans" w:eastAsia="Times New Roman" w:hAnsi="Open Sans" w:cs="Open Sans"/>
              </w:rPr>
              <w:t>A2</w:t>
            </w:r>
          </w:p>
        </w:tc>
        <w:tc>
          <w:tcPr>
            <w:tcW w:w="1977" w:type="dxa"/>
            <w:vAlign w:val="center"/>
          </w:tcPr>
          <w:p w14:paraId="6F9FCEEC" w14:textId="729B3768" w:rsidR="00715284" w:rsidRDefault="00715284" w:rsidP="00715284">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472F15">
              <w:rPr>
                <w:rFonts w:ascii="Open Sans" w:eastAsia="Times New Roman" w:hAnsi="Open Sans" w:cs="Open Sans"/>
              </w:rPr>
              <w:t>Health System Reform</w:t>
            </w:r>
          </w:p>
        </w:tc>
        <w:tc>
          <w:tcPr>
            <w:tcW w:w="3685" w:type="dxa"/>
            <w:vAlign w:val="center"/>
          </w:tcPr>
          <w:p w14:paraId="60D236B5" w14:textId="47A99148" w:rsidR="00715284" w:rsidRDefault="00715284" w:rsidP="00715284">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472F15">
              <w:rPr>
                <w:rFonts w:ascii="Open Sans" w:eastAsia="Times New Roman" w:hAnsi="Open Sans" w:cs="Open Sans"/>
              </w:rPr>
              <w:t>Contribute to systems-level improvements in women’s health</w:t>
            </w:r>
            <w:r>
              <w:rPr>
                <w:rFonts w:ascii="Open Sans" w:eastAsia="Times New Roman" w:hAnsi="Open Sans" w:cs="Open Sans"/>
              </w:rPr>
              <w:t>.</w:t>
            </w:r>
          </w:p>
        </w:tc>
        <w:tc>
          <w:tcPr>
            <w:tcW w:w="2691" w:type="dxa"/>
            <w:vAlign w:val="center"/>
          </w:tcPr>
          <w:p w14:paraId="7B89AB12" w14:textId="4F3764C7" w:rsidR="00715284" w:rsidRDefault="00715284" w:rsidP="00715284">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472F15">
              <w:rPr>
                <w:rFonts w:ascii="Open Sans" w:eastAsia="Times New Roman" w:hAnsi="Open Sans" w:cs="Open Sans"/>
              </w:rPr>
              <w:t>Improved gender-responsive approaches to prevention and health system navigation</w:t>
            </w:r>
            <w:r>
              <w:rPr>
                <w:rFonts w:ascii="Open Sans" w:eastAsia="Times New Roman" w:hAnsi="Open Sans" w:cs="Open Sans"/>
              </w:rPr>
              <w:t>.</w:t>
            </w:r>
          </w:p>
        </w:tc>
      </w:tr>
      <w:tr w:rsidR="00715284" w14:paraId="694DE73A" w14:textId="77777777" w:rsidTr="007152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vAlign w:val="center"/>
          </w:tcPr>
          <w:p w14:paraId="7BB356F0" w14:textId="1B21F62B" w:rsidR="00715284" w:rsidRDefault="00715284" w:rsidP="00715284">
            <w:pPr>
              <w:rPr>
                <w:rFonts w:ascii="Open Sans" w:hAnsi="Open Sans" w:cs="Open Sans"/>
                <w:sz w:val="22"/>
                <w:szCs w:val="22"/>
              </w:rPr>
            </w:pPr>
            <w:r w:rsidRPr="00472F15">
              <w:rPr>
                <w:rFonts w:ascii="Open Sans" w:eastAsia="Times New Roman" w:hAnsi="Open Sans" w:cs="Open Sans"/>
              </w:rPr>
              <w:t>A3</w:t>
            </w:r>
          </w:p>
        </w:tc>
        <w:tc>
          <w:tcPr>
            <w:tcW w:w="1977" w:type="dxa"/>
            <w:vAlign w:val="center"/>
          </w:tcPr>
          <w:p w14:paraId="2A1B261B" w14:textId="00ED9B3A" w:rsidR="00715284" w:rsidRDefault="00715284" w:rsidP="00715284">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472F15">
              <w:rPr>
                <w:rFonts w:ascii="Open Sans" w:eastAsia="Times New Roman" w:hAnsi="Open Sans" w:cs="Open Sans"/>
              </w:rPr>
              <w:t xml:space="preserve">Research </w:t>
            </w:r>
            <w:r>
              <w:rPr>
                <w:rFonts w:ascii="Open Sans" w:eastAsia="Times New Roman" w:hAnsi="Open Sans" w:cs="Open Sans"/>
              </w:rPr>
              <w:t>and</w:t>
            </w:r>
            <w:r w:rsidRPr="00472F15">
              <w:rPr>
                <w:rFonts w:ascii="Open Sans" w:eastAsia="Times New Roman" w:hAnsi="Open Sans" w:cs="Open Sans"/>
              </w:rPr>
              <w:t xml:space="preserve"> </w:t>
            </w:r>
            <w:r>
              <w:rPr>
                <w:rFonts w:ascii="Open Sans" w:eastAsia="Times New Roman" w:hAnsi="Open Sans" w:cs="Open Sans"/>
              </w:rPr>
              <w:t>e</w:t>
            </w:r>
            <w:r w:rsidRPr="00472F15">
              <w:rPr>
                <w:rFonts w:ascii="Open Sans" w:eastAsia="Times New Roman" w:hAnsi="Open Sans" w:cs="Open Sans"/>
              </w:rPr>
              <w:t>vidence</w:t>
            </w:r>
          </w:p>
        </w:tc>
        <w:tc>
          <w:tcPr>
            <w:tcW w:w="3685" w:type="dxa"/>
            <w:vAlign w:val="center"/>
          </w:tcPr>
          <w:p w14:paraId="6E91A974" w14:textId="3668BE1D" w:rsidR="00715284" w:rsidRDefault="00715284" w:rsidP="00715284">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472F15">
              <w:rPr>
                <w:rFonts w:ascii="Open Sans" w:eastAsia="Times New Roman" w:hAnsi="Open Sans" w:cs="Open Sans"/>
              </w:rPr>
              <w:t>Build gender-responsive knowledge base and share policy-relevant research</w:t>
            </w:r>
            <w:r>
              <w:rPr>
                <w:rFonts w:ascii="Open Sans" w:eastAsia="Times New Roman" w:hAnsi="Open Sans" w:cs="Open Sans"/>
              </w:rPr>
              <w:t>.</w:t>
            </w:r>
          </w:p>
        </w:tc>
        <w:tc>
          <w:tcPr>
            <w:tcW w:w="2691" w:type="dxa"/>
            <w:vAlign w:val="center"/>
          </w:tcPr>
          <w:p w14:paraId="651ECA90" w14:textId="384E5EF7" w:rsidR="00715284" w:rsidRDefault="00715284" w:rsidP="00715284">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472F15">
              <w:rPr>
                <w:rFonts w:ascii="Open Sans" w:eastAsia="Times New Roman" w:hAnsi="Open Sans" w:cs="Open Sans"/>
              </w:rPr>
              <w:t xml:space="preserve">Evidence base strengthened for priority </w:t>
            </w:r>
            <w:r w:rsidR="00A74374" w:rsidRPr="00472F15">
              <w:rPr>
                <w:rFonts w:ascii="Open Sans" w:eastAsia="Times New Roman" w:hAnsi="Open Sans" w:cs="Open Sans"/>
              </w:rPr>
              <w:t>populations</w:t>
            </w:r>
            <w:r w:rsidR="00A74374">
              <w:rPr>
                <w:rFonts w:ascii="Open Sans" w:eastAsia="Times New Roman" w:hAnsi="Open Sans" w:cs="Open Sans"/>
              </w:rPr>
              <w:t>;</w:t>
            </w:r>
            <w:r w:rsidRPr="00472F15">
              <w:rPr>
                <w:rFonts w:ascii="Open Sans" w:eastAsia="Times New Roman" w:hAnsi="Open Sans" w:cs="Open Sans"/>
              </w:rPr>
              <w:t xml:space="preserve"> </w:t>
            </w:r>
            <w:r>
              <w:rPr>
                <w:rFonts w:ascii="Open Sans" w:eastAsia="Times New Roman" w:hAnsi="Open Sans" w:cs="Open Sans"/>
              </w:rPr>
              <w:t>r</w:t>
            </w:r>
            <w:r w:rsidRPr="00472F15">
              <w:rPr>
                <w:rFonts w:ascii="Open Sans" w:eastAsia="Times New Roman" w:hAnsi="Open Sans" w:cs="Open Sans"/>
              </w:rPr>
              <w:t>esources used in program/policy design</w:t>
            </w:r>
            <w:r>
              <w:rPr>
                <w:rFonts w:ascii="Open Sans" w:eastAsia="Times New Roman" w:hAnsi="Open Sans" w:cs="Open Sans"/>
              </w:rPr>
              <w:t>.</w:t>
            </w:r>
          </w:p>
        </w:tc>
      </w:tr>
      <w:tr w:rsidR="00715284" w14:paraId="6A13362F" w14:textId="77777777" w:rsidTr="00715284">
        <w:tc>
          <w:tcPr>
            <w:cnfStyle w:val="001000000000" w:firstRow="0" w:lastRow="0" w:firstColumn="1" w:lastColumn="0" w:oddVBand="0" w:evenVBand="0" w:oddHBand="0" w:evenHBand="0" w:firstRowFirstColumn="0" w:firstRowLastColumn="0" w:lastRowFirstColumn="0" w:lastRowLastColumn="0"/>
            <w:tcW w:w="712" w:type="dxa"/>
            <w:vAlign w:val="center"/>
          </w:tcPr>
          <w:p w14:paraId="6CAC9201" w14:textId="48D43FD8" w:rsidR="00715284" w:rsidRDefault="00715284" w:rsidP="00715284">
            <w:pPr>
              <w:rPr>
                <w:rFonts w:ascii="Open Sans" w:hAnsi="Open Sans" w:cs="Open Sans"/>
                <w:sz w:val="22"/>
                <w:szCs w:val="22"/>
              </w:rPr>
            </w:pPr>
            <w:r w:rsidRPr="00472F15">
              <w:rPr>
                <w:rFonts w:ascii="Open Sans" w:eastAsia="Times New Roman" w:hAnsi="Open Sans" w:cs="Open Sans"/>
              </w:rPr>
              <w:t>R1</w:t>
            </w:r>
          </w:p>
        </w:tc>
        <w:tc>
          <w:tcPr>
            <w:tcW w:w="1977" w:type="dxa"/>
            <w:vAlign w:val="center"/>
          </w:tcPr>
          <w:p w14:paraId="336A2CD2" w14:textId="11A21637" w:rsidR="00715284" w:rsidRDefault="00715284" w:rsidP="00715284">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472F15">
              <w:rPr>
                <w:rFonts w:ascii="Open Sans" w:eastAsia="Times New Roman" w:hAnsi="Open Sans" w:cs="Open Sans"/>
              </w:rPr>
              <w:t xml:space="preserve">Resources </w:t>
            </w:r>
            <w:r>
              <w:rPr>
                <w:rFonts w:ascii="Open Sans" w:eastAsia="Times New Roman" w:hAnsi="Open Sans" w:cs="Open Sans"/>
              </w:rPr>
              <w:t>and</w:t>
            </w:r>
            <w:r w:rsidRPr="00472F15">
              <w:rPr>
                <w:rFonts w:ascii="Open Sans" w:eastAsia="Times New Roman" w:hAnsi="Open Sans" w:cs="Open Sans"/>
              </w:rPr>
              <w:t xml:space="preserve"> </w:t>
            </w:r>
            <w:r>
              <w:rPr>
                <w:rFonts w:ascii="Open Sans" w:eastAsia="Times New Roman" w:hAnsi="Open Sans" w:cs="Open Sans"/>
              </w:rPr>
              <w:t>t</w:t>
            </w:r>
            <w:r w:rsidRPr="00472F15">
              <w:rPr>
                <w:rFonts w:ascii="Open Sans" w:eastAsia="Times New Roman" w:hAnsi="Open Sans" w:cs="Open Sans"/>
              </w:rPr>
              <w:t>ools</w:t>
            </w:r>
          </w:p>
        </w:tc>
        <w:tc>
          <w:tcPr>
            <w:tcW w:w="3685" w:type="dxa"/>
            <w:vAlign w:val="center"/>
          </w:tcPr>
          <w:p w14:paraId="0B4642E4" w14:textId="123B002B" w:rsidR="00715284" w:rsidRDefault="00715284" w:rsidP="00715284">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472F15">
              <w:rPr>
                <w:rFonts w:ascii="Open Sans" w:eastAsia="Times New Roman" w:hAnsi="Open Sans" w:cs="Open Sans"/>
              </w:rPr>
              <w:t>Create accessible, sector-informed, intersectional tools</w:t>
            </w:r>
            <w:r>
              <w:rPr>
                <w:rFonts w:ascii="Open Sans" w:eastAsia="Times New Roman" w:hAnsi="Open Sans" w:cs="Open Sans"/>
              </w:rPr>
              <w:t>.</w:t>
            </w:r>
          </w:p>
        </w:tc>
        <w:tc>
          <w:tcPr>
            <w:tcW w:w="2691" w:type="dxa"/>
            <w:vAlign w:val="center"/>
          </w:tcPr>
          <w:p w14:paraId="2180ED10" w14:textId="7C823055" w:rsidR="00715284" w:rsidRDefault="00715284" w:rsidP="00715284">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472F15">
              <w:rPr>
                <w:rFonts w:ascii="Open Sans" w:eastAsia="Times New Roman" w:hAnsi="Open Sans" w:cs="Open Sans"/>
              </w:rPr>
              <w:t>Hub resources accessed, applied and shared</w:t>
            </w:r>
            <w:r>
              <w:rPr>
                <w:rFonts w:ascii="Open Sans" w:eastAsia="Times New Roman" w:hAnsi="Open Sans" w:cs="Open Sans"/>
              </w:rPr>
              <w:t>, c</w:t>
            </w:r>
            <w:r w:rsidRPr="00472F15">
              <w:rPr>
                <w:rFonts w:ascii="Open Sans" w:eastAsia="Times New Roman" w:hAnsi="Open Sans" w:cs="Open Sans"/>
              </w:rPr>
              <w:t>apacity building of member org</w:t>
            </w:r>
            <w:r>
              <w:rPr>
                <w:rFonts w:ascii="Open Sans" w:eastAsia="Times New Roman" w:hAnsi="Open Sans" w:cs="Open Sans"/>
              </w:rPr>
              <w:t>anisations</w:t>
            </w:r>
            <w:r w:rsidRPr="00472F15">
              <w:rPr>
                <w:rFonts w:ascii="Open Sans" w:eastAsia="Times New Roman" w:hAnsi="Open Sans" w:cs="Open Sans"/>
              </w:rPr>
              <w:t xml:space="preserve"> and stakeholders</w:t>
            </w:r>
            <w:r>
              <w:rPr>
                <w:rFonts w:ascii="Open Sans" w:eastAsia="Times New Roman" w:hAnsi="Open Sans" w:cs="Open Sans"/>
              </w:rPr>
              <w:t>.</w:t>
            </w:r>
          </w:p>
        </w:tc>
      </w:tr>
      <w:tr w:rsidR="00715284" w14:paraId="4567DC8A" w14:textId="77777777" w:rsidTr="007152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vAlign w:val="center"/>
          </w:tcPr>
          <w:p w14:paraId="7E128BD4" w14:textId="29852E5B" w:rsidR="00715284" w:rsidRDefault="00715284" w:rsidP="00715284">
            <w:pPr>
              <w:rPr>
                <w:rFonts w:ascii="Open Sans" w:hAnsi="Open Sans" w:cs="Open Sans"/>
                <w:sz w:val="22"/>
                <w:szCs w:val="22"/>
              </w:rPr>
            </w:pPr>
            <w:r w:rsidRPr="00472F15">
              <w:rPr>
                <w:rFonts w:ascii="Open Sans" w:eastAsia="Times New Roman" w:hAnsi="Open Sans" w:cs="Open Sans"/>
              </w:rPr>
              <w:t>R2</w:t>
            </w:r>
          </w:p>
        </w:tc>
        <w:tc>
          <w:tcPr>
            <w:tcW w:w="1977" w:type="dxa"/>
            <w:vAlign w:val="center"/>
          </w:tcPr>
          <w:p w14:paraId="288B2D4B" w14:textId="75502E19" w:rsidR="00715284" w:rsidRDefault="00715284" w:rsidP="00715284">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472F15">
              <w:rPr>
                <w:rFonts w:ascii="Open Sans" w:eastAsia="Times New Roman" w:hAnsi="Open Sans" w:cs="Open Sans"/>
              </w:rPr>
              <w:t xml:space="preserve">Events </w:t>
            </w:r>
            <w:r>
              <w:rPr>
                <w:rFonts w:ascii="Open Sans" w:eastAsia="Times New Roman" w:hAnsi="Open Sans" w:cs="Open Sans"/>
              </w:rPr>
              <w:t>and</w:t>
            </w:r>
            <w:r w:rsidRPr="00472F15">
              <w:rPr>
                <w:rFonts w:ascii="Open Sans" w:eastAsia="Times New Roman" w:hAnsi="Open Sans" w:cs="Open Sans"/>
              </w:rPr>
              <w:t xml:space="preserve"> </w:t>
            </w:r>
            <w:r>
              <w:rPr>
                <w:rFonts w:ascii="Open Sans" w:eastAsia="Times New Roman" w:hAnsi="Open Sans" w:cs="Open Sans"/>
              </w:rPr>
              <w:t>l</w:t>
            </w:r>
            <w:r w:rsidRPr="00472F15">
              <w:rPr>
                <w:rFonts w:ascii="Open Sans" w:eastAsia="Times New Roman" w:hAnsi="Open Sans" w:cs="Open Sans"/>
              </w:rPr>
              <w:t>earning</w:t>
            </w:r>
          </w:p>
        </w:tc>
        <w:tc>
          <w:tcPr>
            <w:tcW w:w="3685" w:type="dxa"/>
            <w:vAlign w:val="center"/>
          </w:tcPr>
          <w:p w14:paraId="7E5551A9" w14:textId="20057B81" w:rsidR="00715284" w:rsidRDefault="00715284" w:rsidP="00715284">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472F15">
              <w:rPr>
                <w:rFonts w:ascii="Open Sans" w:eastAsia="Times New Roman" w:hAnsi="Open Sans" w:cs="Open Sans"/>
              </w:rPr>
              <w:t>Deliver capacity building activities and shared learning forums (CoP, webinars, e-learning)</w:t>
            </w:r>
            <w:r>
              <w:rPr>
                <w:rFonts w:ascii="Open Sans" w:eastAsia="Times New Roman" w:hAnsi="Open Sans" w:cs="Open Sans"/>
              </w:rPr>
              <w:t>.</w:t>
            </w:r>
          </w:p>
        </w:tc>
        <w:tc>
          <w:tcPr>
            <w:tcW w:w="2691" w:type="dxa"/>
            <w:vAlign w:val="center"/>
          </w:tcPr>
          <w:p w14:paraId="2A2AC22C" w14:textId="0D5FD89C" w:rsidR="00715284" w:rsidRDefault="00715284" w:rsidP="00715284">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472F15">
              <w:rPr>
                <w:rFonts w:ascii="Open Sans" w:eastAsia="Times New Roman" w:hAnsi="Open Sans" w:cs="Open Sans"/>
              </w:rPr>
              <w:t>Knowledge and skills increased across diverse organisations</w:t>
            </w:r>
            <w:r>
              <w:rPr>
                <w:rFonts w:ascii="Open Sans" w:eastAsia="Times New Roman" w:hAnsi="Open Sans" w:cs="Open Sans"/>
              </w:rPr>
              <w:t>,</w:t>
            </w:r>
            <w:r w:rsidRPr="00472F15">
              <w:rPr>
                <w:rFonts w:ascii="Open Sans" w:eastAsia="Times New Roman" w:hAnsi="Open Sans" w:cs="Open Sans"/>
              </w:rPr>
              <w:t xml:space="preserve"> </w:t>
            </w:r>
            <w:r>
              <w:rPr>
                <w:rFonts w:ascii="Open Sans" w:eastAsia="Times New Roman" w:hAnsi="Open Sans" w:cs="Open Sans"/>
              </w:rPr>
              <w:t>b</w:t>
            </w:r>
            <w:r w:rsidRPr="00472F15">
              <w:rPr>
                <w:rFonts w:ascii="Open Sans" w:eastAsia="Times New Roman" w:hAnsi="Open Sans" w:cs="Open Sans"/>
              </w:rPr>
              <w:t>roadened reach through webinars and training</w:t>
            </w:r>
            <w:r>
              <w:rPr>
                <w:rFonts w:ascii="Open Sans" w:eastAsia="Times New Roman" w:hAnsi="Open Sans" w:cs="Open Sans"/>
              </w:rPr>
              <w:t>.</w:t>
            </w:r>
          </w:p>
        </w:tc>
      </w:tr>
      <w:tr w:rsidR="00715284" w14:paraId="7CEA253C" w14:textId="77777777" w:rsidTr="00715284">
        <w:tc>
          <w:tcPr>
            <w:cnfStyle w:val="001000000000" w:firstRow="0" w:lastRow="0" w:firstColumn="1" w:lastColumn="0" w:oddVBand="0" w:evenVBand="0" w:oddHBand="0" w:evenHBand="0" w:firstRowFirstColumn="0" w:firstRowLastColumn="0" w:lastRowFirstColumn="0" w:lastRowLastColumn="0"/>
            <w:tcW w:w="712" w:type="dxa"/>
            <w:vAlign w:val="center"/>
          </w:tcPr>
          <w:p w14:paraId="4F1A9F02" w14:textId="3DA3713F" w:rsidR="00715284" w:rsidRPr="00472F15" w:rsidRDefault="00715284" w:rsidP="00715284">
            <w:pPr>
              <w:rPr>
                <w:rFonts w:ascii="Open Sans" w:eastAsia="Times New Roman" w:hAnsi="Open Sans" w:cs="Open Sans"/>
              </w:rPr>
            </w:pPr>
            <w:r w:rsidRPr="00472F15">
              <w:rPr>
                <w:rFonts w:ascii="Open Sans" w:eastAsia="Times New Roman" w:hAnsi="Open Sans" w:cs="Open Sans"/>
              </w:rPr>
              <w:t>C1</w:t>
            </w:r>
          </w:p>
        </w:tc>
        <w:tc>
          <w:tcPr>
            <w:tcW w:w="1977" w:type="dxa"/>
            <w:vAlign w:val="center"/>
          </w:tcPr>
          <w:p w14:paraId="4B52E452" w14:textId="423C60DE" w:rsidR="00715284" w:rsidRPr="00472F15" w:rsidRDefault="00715284" w:rsidP="00715284">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rPr>
            </w:pPr>
            <w:r w:rsidRPr="00472F15">
              <w:rPr>
                <w:rFonts w:ascii="Open Sans" w:eastAsia="Times New Roman" w:hAnsi="Open Sans" w:cs="Open Sans"/>
              </w:rPr>
              <w:t xml:space="preserve">Community </w:t>
            </w:r>
            <w:r>
              <w:rPr>
                <w:rFonts w:ascii="Open Sans" w:eastAsia="Times New Roman" w:hAnsi="Open Sans" w:cs="Open Sans"/>
              </w:rPr>
              <w:t>e</w:t>
            </w:r>
            <w:r w:rsidRPr="00472F15">
              <w:rPr>
                <w:rFonts w:ascii="Open Sans" w:eastAsia="Times New Roman" w:hAnsi="Open Sans" w:cs="Open Sans"/>
              </w:rPr>
              <w:t xml:space="preserve">ngagement </w:t>
            </w:r>
            <w:r>
              <w:rPr>
                <w:rFonts w:ascii="Open Sans" w:eastAsia="Times New Roman" w:hAnsi="Open Sans" w:cs="Open Sans"/>
              </w:rPr>
              <w:t>and</w:t>
            </w:r>
            <w:r w:rsidRPr="00472F15">
              <w:rPr>
                <w:rFonts w:ascii="Open Sans" w:eastAsia="Times New Roman" w:hAnsi="Open Sans" w:cs="Open Sans"/>
              </w:rPr>
              <w:t xml:space="preserve"> </w:t>
            </w:r>
            <w:r>
              <w:rPr>
                <w:rFonts w:ascii="Open Sans" w:eastAsia="Times New Roman" w:hAnsi="Open Sans" w:cs="Open Sans"/>
              </w:rPr>
              <w:t>r</w:t>
            </w:r>
            <w:r w:rsidRPr="00472F15">
              <w:rPr>
                <w:rFonts w:ascii="Open Sans" w:eastAsia="Times New Roman" w:hAnsi="Open Sans" w:cs="Open Sans"/>
              </w:rPr>
              <w:t>epresentation</w:t>
            </w:r>
          </w:p>
        </w:tc>
        <w:tc>
          <w:tcPr>
            <w:tcW w:w="3685" w:type="dxa"/>
            <w:vAlign w:val="center"/>
          </w:tcPr>
          <w:p w14:paraId="460DFA66" w14:textId="215CFC77" w:rsidR="00715284" w:rsidRPr="00472F15" w:rsidRDefault="00715284" w:rsidP="00715284">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rPr>
            </w:pPr>
            <w:r w:rsidRPr="00472F15">
              <w:rPr>
                <w:rFonts w:ascii="Open Sans" w:eastAsia="Times New Roman" w:hAnsi="Open Sans" w:cs="Open Sans"/>
              </w:rPr>
              <w:t>Centre diverse lived experiences</w:t>
            </w:r>
            <w:r>
              <w:rPr>
                <w:rFonts w:ascii="Open Sans" w:eastAsia="Times New Roman" w:hAnsi="Open Sans" w:cs="Open Sans"/>
              </w:rPr>
              <w:t>,</w:t>
            </w:r>
            <w:r w:rsidRPr="00472F15">
              <w:rPr>
                <w:rFonts w:ascii="Open Sans" w:eastAsia="Times New Roman" w:hAnsi="Open Sans" w:cs="Open Sans"/>
              </w:rPr>
              <w:t xml:space="preserve"> ensure inclusion of First Nations, rural, disabled, CALD, LGBTIQA+ voices</w:t>
            </w:r>
            <w:r>
              <w:rPr>
                <w:rFonts w:ascii="Open Sans" w:eastAsia="Times New Roman" w:hAnsi="Open Sans" w:cs="Open Sans"/>
              </w:rPr>
              <w:t>.</w:t>
            </w:r>
          </w:p>
        </w:tc>
        <w:tc>
          <w:tcPr>
            <w:tcW w:w="2691" w:type="dxa"/>
            <w:vAlign w:val="center"/>
          </w:tcPr>
          <w:p w14:paraId="214C0861" w14:textId="074E3694" w:rsidR="00715284" w:rsidRPr="00472F15" w:rsidRDefault="00715284" w:rsidP="00715284">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rPr>
            </w:pPr>
            <w:r w:rsidRPr="00472F15">
              <w:rPr>
                <w:rFonts w:ascii="Open Sans" w:eastAsia="Times New Roman" w:hAnsi="Open Sans" w:cs="Open Sans"/>
              </w:rPr>
              <w:t>Priority populations meaningfully represented and participating</w:t>
            </w:r>
            <w:r>
              <w:rPr>
                <w:rFonts w:ascii="Open Sans" w:eastAsia="Times New Roman" w:hAnsi="Open Sans" w:cs="Open Sans"/>
              </w:rPr>
              <w:t>,</w:t>
            </w:r>
            <w:r w:rsidRPr="00472F15">
              <w:rPr>
                <w:rFonts w:ascii="Open Sans" w:eastAsia="Times New Roman" w:hAnsi="Open Sans" w:cs="Open Sans"/>
              </w:rPr>
              <w:t xml:space="preserve"> </w:t>
            </w:r>
            <w:r>
              <w:rPr>
                <w:rFonts w:ascii="Open Sans" w:eastAsia="Times New Roman" w:hAnsi="Open Sans" w:cs="Open Sans"/>
              </w:rPr>
              <w:t>s</w:t>
            </w:r>
            <w:r w:rsidRPr="00472F15">
              <w:rPr>
                <w:rFonts w:ascii="Open Sans" w:eastAsia="Times New Roman" w:hAnsi="Open Sans" w:cs="Open Sans"/>
              </w:rPr>
              <w:t>ector-wide intersectionality embedded</w:t>
            </w:r>
            <w:r>
              <w:rPr>
                <w:rFonts w:ascii="Open Sans" w:eastAsia="Times New Roman" w:hAnsi="Open Sans" w:cs="Open Sans"/>
              </w:rPr>
              <w:t>.</w:t>
            </w:r>
          </w:p>
        </w:tc>
      </w:tr>
      <w:tr w:rsidR="00715284" w14:paraId="2425F004" w14:textId="77777777" w:rsidTr="007152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vAlign w:val="center"/>
          </w:tcPr>
          <w:p w14:paraId="546E2E48" w14:textId="5E759EB8" w:rsidR="00715284" w:rsidRPr="00472F15" w:rsidRDefault="00715284" w:rsidP="00715284">
            <w:pPr>
              <w:rPr>
                <w:rFonts w:ascii="Open Sans" w:eastAsia="Times New Roman" w:hAnsi="Open Sans" w:cs="Open Sans"/>
              </w:rPr>
            </w:pPr>
            <w:r w:rsidRPr="00472F15">
              <w:rPr>
                <w:rFonts w:ascii="Open Sans" w:eastAsia="Times New Roman" w:hAnsi="Open Sans" w:cs="Open Sans"/>
              </w:rPr>
              <w:t>C2</w:t>
            </w:r>
          </w:p>
        </w:tc>
        <w:tc>
          <w:tcPr>
            <w:tcW w:w="1977" w:type="dxa"/>
            <w:vAlign w:val="center"/>
          </w:tcPr>
          <w:p w14:paraId="21F263BD" w14:textId="6156EDCE" w:rsidR="00715284" w:rsidRPr="00472F15" w:rsidRDefault="00715284" w:rsidP="00715284">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rPr>
            </w:pPr>
            <w:r w:rsidRPr="00472F15">
              <w:rPr>
                <w:rFonts w:ascii="Open Sans" w:eastAsia="Times New Roman" w:hAnsi="Open Sans" w:cs="Open Sans"/>
              </w:rPr>
              <w:t xml:space="preserve">Communication </w:t>
            </w:r>
            <w:r>
              <w:rPr>
                <w:rFonts w:ascii="Open Sans" w:eastAsia="Times New Roman" w:hAnsi="Open Sans" w:cs="Open Sans"/>
              </w:rPr>
              <w:t>and v</w:t>
            </w:r>
            <w:r w:rsidRPr="00472F15">
              <w:rPr>
                <w:rFonts w:ascii="Open Sans" w:eastAsia="Times New Roman" w:hAnsi="Open Sans" w:cs="Open Sans"/>
              </w:rPr>
              <w:t>isibility</w:t>
            </w:r>
          </w:p>
        </w:tc>
        <w:tc>
          <w:tcPr>
            <w:tcW w:w="3685" w:type="dxa"/>
            <w:vAlign w:val="center"/>
          </w:tcPr>
          <w:p w14:paraId="6AE90C7E" w14:textId="5EEDE66E" w:rsidR="00715284" w:rsidRPr="00472F15" w:rsidRDefault="00715284" w:rsidP="00715284">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rPr>
            </w:pPr>
            <w:r w:rsidRPr="00472F15">
              <w:rPr>
                <w:rFonts w:ascii="Open Sans" w:eastAsia="Times New Roman" w:hAnsi="Open Sans" w:cs="Open Sans"/>
              </w:rPr>
              <w:t>Amplify women's health work and expand reach</w:t>
            </w:r>
            <w:r>
              <w:rPr>
                <w:rFonts w:ascii="Open Sans" w:eastAsia="Times New Roman" w:hAnsi="Open Sans" w:cs="Open Sans"/>
              </w:rPr>
              <w:t>.</w:t>
            </w:r>
          </w:p>
        </w:tc>
        <w:tc>
          <w:tcPr>
            <w:tcW w:w="2691" w:type="dxa"/>
            <w:vAlign w:val="center"/>
          </w:tcPr>
          <w:p w14:paraId="09913EE1" w14:textId="67ADE7B2" w:rsidR="00715284" w:rsidRPr="00472F15" w:rsidRDefault="00715284" w:rsidP="00715284">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rPr>
            </w:pPr>
            <w:r w:rsidRPr="00472F15">
              <w:rPr>
                <w:rFonts w:ascii="Open Sans" w:eastAsia="Times New Roman" w:hAnsi="Open Sans" w:cs="Open Sans"/>
              </w:rPr>
              <w:t>Media, newsletters, and Hub viewed by wide and relevant audience</w:t>
            </w:r>
            <w:r>
              <w:rPr>
                <w:rFonts w:ascii="Open Sans" w:eastAsia="Times New Roman" w:hAnsi="Open Sans" w:cs="Open Sans"/>
              </w:rPr>
              <w:t>, i</w:t>
            </w:r>
            <w:r w:rsidRPr="00472F15">
              <w:rPr>
                <w:rFonts w:ascii="Open Sans" w:eastAsia="Times New Roman" w:hAnsi="Open Sans" w:cs="Open Sans"/>
              </w:rPr>
              <w:t>ncreased recognition</w:t>
            </w:r>
            <w:r>
              <w:rPr>
                <w:rFonts w:ascii="Open Sans" w:eastAsia="Times New Roman" w:hAnsi="Open Sans" w:cs="Open Sans"/>
              </w:rPr>
              <w:t>.</w:t>
            </w:r>
          </w:p>
        </w:tc>
      </w:tr>
      <w:tr w:rsidR="00715284" w14:paraId="1E7CD092" w14:textId="77777777" w:rsidTr="00715284">
        <w:tc>
          <w:tcPr>
            <w:cnfStyle w:val="001000000000" w:firstRow="0" w:lastRow="0" w:firstColumn="1" w:lastColumn="0" w:oddVBand="0" w:evenVBand="0" w:oddHBand="0" w:evenHBand="0" w:firstRowFirstColumn="0" w:firstRowLastColumn="0" w:lastRowFirstColumn="0" w:lastRowLastColumn="0"/>
            <w:tcW w:w="712" w:type="dxa"/>
            <w:vAlign w:val="center"/>
          </w:tcPr>
          <w:p w14:paraId="23BDFCED" w14:textId="355A451C" w:rsidR="00715284" w:rsidRPr="00472F15" w:rsidRDefault="00715284" w:rsidP="00715284">
            <w:pPr>
              <w:rPr>
                <w:rFonts w:ascii="Open Sans" w:eastAsia="Times New Roman" w:hAnsi="Open Sans" w:cs="Open Sans"/>
              </w:rPr>
            </w:pPr>
            <w:r w:rsidRPr="00472F15">
              <w:rPr>
                <w:rFonts w:ascii="Open Sans" w:eastAsia="Times New Roman" w:hAnsi="Open Sans" w:cs="Open Sans"/>
              </w:rPr>
              <w:t>O1</w:t>
            </w:r>
          </w:p>
        </w:tc>
        <w:tc>
          <w:tcPr>
            <w:tcW w:w="1977" w:type="dxa"/>
            <w:vAlign w:val="center"/>
          </w:tcPr>
          <w:p w14:paraId="4A9CDF4C" w14:textId="631A155E" w:rsidR="00715284" w:rsidRPr="00472F15" w:rsidRDefault="00715284" w:rsidP="00715284">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rPr>
            </w:pPr>
            <w:r w:rsidRPr="00472F15">
              <w:rPr>
                <w:rFonts w:ascii="Open Sans" w:eastAsia="Times New Roman" w:hAnsi="Open Sans" w:cs="Open Sans"/>
              </w:rPr>
              <w:t xml:space="preserve">Organisational </w:t>
            </w:r>
            <w:r>
              <w:rPr>
                <w:rFonts w:ascii="Open Sans" w:eastAsia="Times New Roman" w:hAnsi="Open Sans" w:cs="Open Sans"/>
              </w:rPr>
              <w:t>r</w:t>
            </w:r>
            <w:r w:rsidRPr="00472F15">
              <w:rPr>
                <w:rFonts w:ascii="Open Sans" w:eastAsia="Times New Roman" w:hAnsi="Open Sans" w:cs="Open Sans"/>
              </w:rPr>
              <w:t xml:space="preserve">ole or </w:t>
            </w:r>
            <w:r>
              <w:rPr>
                <w:rFonts w:ascii="Open Sans" w:eastAsia="Times New Roman" w:hAnsi="Open Sans" w:cs="Open Sans"/>
              </w:rPr>
              <w:t>d</w:t>
            </w:r>
            <w:r w:rsidRPr="00472F15">
              <w:rPr>
                <w:rFonts w:ascii="Open Sans" w:eastAsia="Times New Roman" w:hAnsi="Open Sans" w:cs="Open Sans"/>
              </w:rPr>
              <w:t>irection</w:t>
            </w:r>
          </w:p>
        </w:tc>
        <w:tc>
          <w:tcPr>
            <w:tcW w:w="3685" w:type="dxa"/>
            <w:vAlign w:val="center"/>
          </w:tcPr>
          <w:p w14:paraId="7F2F4038" w14:textId="7AB29AF3" w:rsidR="00715284" w:rsidRPr="00472F15" w:rsidRDefault="00715284" w:rsidP="00715284">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rPr>
            </w:pPr>
            <w:r w:rsidRPr="00472F15">
              <w:rPr>
                <w:rFonts w:ascii="Open Sans" w:eastAsia="Times New Roman" w:hAnsi="Open Sans" w:cs="Open Sans"/>
              </w:rPr>
              <w:t>Clarify AWHA’s leadership, coordination, and future capacity as a peak body</w:t>
            </w:r>
            <w:r>
              <w:rPr>
                <w:rFonts w:ascii="Open Sans" w:eastAsia="Times New Roman" w:hAnsi="Open Sans" w:cs="Open Sans"/>
              </w:rPr>
              <w:t>.</w:t>
            </w:r>
          </w:p>
        </w:tc>
        <w:tc>
          <w:tcPr>
            <w:tcW w:w="2691" w:type="dxa"/>
            <w:vAlign w:val="center"/>
          </w:tcPr>
          <w:p w14:paraId="52BFADD6" w14:textId="30EF5A62" w:rsidR="00715284" w:rsidRPr="00472F15" w:rsidRDefault="00715284" w:rsidP="00715284">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rPr>
            </w:pPr>
            <w:r w:rsidRPr="00472F15">
              <w:rPr>
                <w:rFonts w:ascii="Open Sans" w:eastAsia="Times New Roman" w:hAnsi="Open Sans" w:cs="Open Sans"/>
              </w:rPr>
              <w:t>Strengthened strategic role of AWHA</w:t>
            </w:r>
            <w:r>
              <w:rPr>
                <w:rFonts w:ascii="Open Sans" w:eastAsia="Times New Roman" w:hAnsi="Open Sans" w:cs="Open Sans"/>
              </w:rPr>
              <w:t>,</w:t>
            </w:r>
            <w:r w:rsidRPr="00472F15">
              <w:rPr>
                <w:rFonts w:ascii="Open Sans" w:eastAsia="Times New Roman" w:hAnsi="Open Sans" w:cs="Open Sans"/>
              </w:rPr>
              <w:t xml:space="preserve"> support for AWHA articulated by stakeholders</w:t>
            </w:r>
            <w:r>
              <w:rPr>
                <w:rFonts w:ascii="Open Sans" w:eastAsia="Times New Roman" w:hAnsi="Open Sans" w:cs="Open Sans"/>
              </w:rPr>
              <w:t>.</w:t>
            </w:r>
          </w:p>
        </w:tc>
      </w:tr>
      <w:tr w:rsidR="00715284" w14:paraId="35FCFB60" w14:textId="77777777" w:rsidTr="007152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vAlign w:val="center"/>
          </w:tcPr>
          <w:p w14:paraId="24EA6CDE" w14:textId="454456A9" w:rsidR="00715284" w:rsidRPr="00472F15" w:rsidRDefault="00715284" w:rsidP="00715284">
            <w:pPr>
              <w:rPr>
                <w:rFonts w:ascii="Open Sans" w:eastAsia="Times New Roman" w:hAnsi="Open Sans" w:cs="Open Sans"/>
              </w:rPr>
            </w:pPr>
            <w:r w:rsidRPr="00472F15">
              <w:rPr>
                <w:rFonts w:ascii="Open Sans" w:eastAsia="Times New Roman" w:hAnsi="Open Sans" w:cs="Open Sans"/>
              </w:rPr>
              <w:t>O2</w:t>
            </w:r>
          </w:p>
        </w:tc>
        <w:tc>
          <w:tcPr>
            <w:tcW w:w="1977" w:type="dxa"/>
            <w:vAlign w:val="center"/>
          </w:tcPr>
          <w:p w14:paraId="505F3ED7" w14:textId="69BD617E" w:rsidR="00715284" w:rsidRPr="00472F15" w:rsidRDefault="00715284" w:rsidP="00715284">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rPr>
            </w:pPr>
            <w:r w:rsidRPr="00472F15">
              <w:rPr>
                <w:rFonts w:ascii="Open Sans" w:eastAsia="Times New Roman" w:hAnsi="Open Sans" w:cs="Open Sans"/>
              </w:rPr>
              <w:t xml:space="preserve">Collaboration </w:t>
            </w:r>
            <w:r>
              <w:rPr>
                <w:rFonts w:ascii="Open Sans" w:eastAsia="Times New Roman" w:hAnsi="Open Sans" w:cs="Open Sans"/>
              </w:rPr>
              <w:t>and</w:t>
            </w:r>
            <w:r w:rsidRPr="00472F15">
              <w:rPr>
                <w:rFonts w:ascii="Open Sans" w:eastAsia="Times New Roman" w:hAnsi="Open Sans" w:cs="Open Sans"/>
              </w:rPr>
              <w:t xml:space="preserve"> </w:t>
            </w:r>
            <w:r>
              <w:rPr>
                <w:rFonts w:ascii="Open Sans" w:eastAsia="Times New Roman" w:hAnsi="Open Sans" w:cs="Open Sans"/>
              </w:rPr>
              <w:t>p</w:t>
            </w:r>
            <w:r w:rsidRPr="00472F15">
              <w:rPr>
                <w:rFonts w:ascii="Open Sans" w:eastAsia="Times New Roman" w:hAnsi="Open Sans" w:cs="Open Sans"/>
              </w:rPr>
              <w:t>artnerships</w:t>
            </w:r>
          </w:p>
        </w:tc>
        <w:tc>
          <w:tcPr>
            <w:tcW w:w="3685" w:type="dxa"/>
            <w:vAlign w:val="center"/>
          </w:tcPr>
          <w:p w14:paraId="70FA9A4D" w14:textId="2151FF49" w:rsidR="00715284" w:rsidRPr="00472F15" w:rsidRDefault="00715284" w:rsidP="00715284">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rPr>
            </w:pPr>
            <w:r w:rsidRPr="00472F15">
              <w:rPr>
                <w:rFonts w:ascii="Open Sans" w:eastAsia="Times New Roman" w:hAnsi="Open Sans" w:cs="Open Sans"/>
              </w:rPr>
              <w:t>Support cross-sector partnerships, shared learning and resource development</w:t>
            </w:r>
            <w:r>
              <w:rPr>
                <w:rFonts w:ascii="Open Sans" w:eastAsia="Times New Roman" w:hAnsi="Open Sans" w:cs="Open Sans"/>
              </w:rPr>
              <w:t>.</w:t>
            </w:r>
          </w:p>
        </w:tc>
        <w:tc>
          <w:tcPr>
            <w:tcW w:w="2691" w:type="dxa"/>
            <w:vAlign w:val="center"/>
          </w:tcPr>
          <w:p w14:paraId="58FE7C8C" w14:textId="61BB4532" w:rsidR="00715284" w:rsidRPr="00472F15" w:rsidRDefault="00715284" w:rsidP="00715284">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rPr>
            </w:pPr>
            <w:r w:rsidRPr="00472F15">
              <w:rPr>
                <w:rFonts w:ascii="Open Sans" w:eastAsia="Times New Roman" w:hAnsi="Open Sans" w:cs="Open Sans"/>
              </w:rPr>
              <w:t>Broadened stakeholder engagement</w:t>
            </w:r>
            <w:r>
              <w:rPr>
                <w:rFonts w:ascii="Open Sans" w:eastAsia="Times New Roman" w:hAnsi="Open Sans" w:cs="Open Sans"/>
              </w:rPr>
              <w:t>,</w:t>
            </w:r>
            <w:r w:rsidRPr="00472F15">
              <w:rPr>
                <w:rFonts w:ascii="Open Sans" w:eastAsia="Times New Roman" w:hAnsi="Open Sans" w:cs="Open Sans"/>
              </w:rPr>
              <w:t xml:space="preserve"> </w:t>
            </w:r>
            <w:r>
              <w:rPr>
                <w:rFonts w:ascii="Open Sans" w:eastAsia="Times New Roman" w:hAnsi="Open Sans" w:cs="Open Sans"/>
              </w:rPr>
              <w:t>c</w:t>
            </w:r>
            <w:r w:rsidRPr="00472F15">
              <w:rPr>
                <w:rFonts w:ascii="Open Sans" w:eastAsia="Times New Roman" w:hAnsi="Open Sans" w:cs="Open Sans"/>
              </w:rPr>
              <w:t>ross-sector co-authorship and co-development</w:t>
            </w:r>
            <w:r>
              <w:rPr>
                <w:rFonts w:ascii="Open Sans" w:eastAsia="Times New Roman" w:hAnsi="Open Sans" w:cs="Open Sans"/>
              </w:rPr>
              <w:t>,</w:t>
            </w:r>
            <w:r w:rsidRPr="00472F15">
              <w:rPr>
                <w:rFonts w:ascii="Open Sans" w:eastAsia="Times New Roman" w:hAnsi="Open Sans" w:cs="Open Sans"/>
              </w:rPr>
              <w:t xml:space="preserve"> </w:t>
            </w:r>
            <w:r>
              <w:rPr>
                <w:rFonts w:ascii="Open Sans" w:eastAsia="Times New Roman" w:hAnsi="Open Sans" w:cs="Open Sans"/>
              </w:rPr>
              <w:t>s</w:t>
            </w:r>
            <w:r w:rsidRPr="00472F15">
              <w:rPr>
                <w:rFonts w:ascii="Open Sans" w:eastAsia="Times New Roman" w:hAnsi="Open Sans" w:cs="Open Sans"/>
              </w:rPr>
              <w:t>hared ownership</w:t>
            </w:r>
            <w:r>
              <w:rPr>
                <w:rFonts w:ascii="Open Sans" w:eastAsia="Times New Roman" w:hAnsi="Open Sans" w:cs="Open Sans"/>
              </w:rPr>
              <w:t>.</w:t>
            </w:r>
          </w:p>
        </w:tc>
      </w:tr>
    </w:tbl>
    <w:p w14:paraId="320BC2E6" w14:textId="77777777" w:rsidR="00DB3DE8" w:rsidRPr="00DB3DE8" w:rsidRDefault="00DB3DE8" w:rsidP="00DB3DE8">
      <w:pPr>
        <w:rPr>
          <w:rFonts w:ascii="Open Sans" w:hAnsi="Open Sans" w:cs="Open Sans"/>
          <w:sz w:val="22"/>
          <w:szCs w:val="22"/>
        </w:rPr>
      </w:pPr>
    </w:p>
    <w:p w14:paraId="0FCC7FF5" w14:textId="77777777" w:rsidR="004A6B2A" w:rsidRDefault="004A6B2A" w:rsidP="00F525D4">
      <w:pPr>
        <w:pStyle w:val="Heading3"/>
      </w:pPr>
    </w:p>
    <w:p w14:paraId="74D69134" w14:textId="77777777" w:rsidR="004A6B2A" w:rsidRDefault="004A6B2A">
      <w:pPr>
        <w:rPr>
          <w:rFonts w:ascii="Rubik regular" w:hAnsi="Rubik regular"/>
          <w:color w:val="6F1A82"/>
          <w:sz w:val="24"/>
          <w:szCs w:val="28"/>
        </w:rPr>
      </w:pPr>
      <w:r>
        <w:br w:type="page"/>
      </w:r>
    </w:p>
    <w:p w14:paraId="0D6FFC42" w14:textId="68E6A9AC" w:rsidR="00F525D4" w:rsidRDefault="00F525D4" w:rsidP="00F525D4">
      <w:pPr>
        <w:pStyle w:val="Heading3"/>
      </w:pPr>
      <w:bookmarkStart w:id="70" w:name="_Toc204631110"/>
      <w:r>
        <w:lastRenderedPageBreak/>
        <w:t xml:space="preserve">Appendix </w:t>
      </w:r>
      <w:r w:rsidR="008F27B2">
        <w:t>4</w:t>
      </w:r>
      <w:r>
        <w:t xml:space="preserve">: Policy </w:t>
      </w:r>
      <w:r w:rsidR="00181FF7">
        <w:t>p</w:t>
      </w:r>
      <w:r>
        <w:t>ublications</w:t>
      </w:r>
      <w:bookmarkEnd w:id="70"/>
    </w:p>
    <w:p w14:paraId="0E7DE060" w14:textId="668AF710" w:rsidR="00395F5A" w:rsidRPr="00F525D4" w:rsidRDefault="00F525D4" w:rsidP="00472F15">
      <w:pPr>
        <w:rPr>
          <w:rFonts w:ascii="Open Sans" w:hAnsi="Open Sans" w:cs="Open Sans"/>
          <w:sz w:val="22"/>
          <w:szCs w:val="22"/>
        </w:rPr>
      </w:pPr>
      <w:r w:rsidRPr="00F525D4">
        <w:rPr>
          <w:rFonts w:ascii="Open Sans" w:hAnsi="Open Sans" w:cs="Open Sans"/>
          <w:sz w:val="22"/>
          <w:szCs w:val="22"/>
        </w:rPr>
        <w:t>The following policy publications were developed</w:t>
      </w:r>
      <w:r w:rsidR="00FB6D4F">
        <w:rPr>
          <w:rFonts w:ascii="Open Sans" w:hAnsi="Open Sans" w:cs="Open Sans"/>
          <w:sz w:val="22"/>
          <w:szCs w:val="22"/>
        </w:rPr>
        <w:t>, published</w:t>
      </w:r>
      <w:r w:rsidRPr="00F525D4">
        <w:rPr>
          <w:rFonts w:ascii="Open Sans" w:hAnsi="Open Sans" w:cs="Open Sans"/>
          <w:sz w:val="22"/>
          <w:szCs w:val="22"/>
        </w:rPr>
        <w:t xml:space="preserve"> and disseminated during the Women’s Health Hub project</w:t>
      </w:r>
      <w:r w:rsidR="00395F5A">
        <w:rPr>
          <w:rFonts w:ascii="Open Sans" w:hAnsi="Open Sans" w:cs="Open Sans"/>
          <w:sz w:val="22"/>
          <w:szCs w:val="22"/>
        </w:rPr>
        <w:t xml:space="preserve">. Visit </w:t>
      </w:r>
      <w:hyperlink r:id="rId25" w:history="1">
        <w:r w:rsidR="00395F5A" w:rsidRPr="00395F5A">
          <w:rPr>
            <w:rStyle w:val="Hyperlink"/>
            <w:rFonts w:ascii="Open Sans" w:hAnsi="Open Sans" w:cs="Open Sans"/>
            <w:sz w:val="22"/>
            <w:szCs w:val="22"/>
          </w:rPr>
          <w:t>AustralianWomensHealth.org</w:t>
        </w:r>
      </w:hyperlink>
      <w:r w:rsidR="00395F5A">
        <w:rPr>
          <w:rFonts w:ascii="Open Sans" w:hAnsi="Open Sans" w:cs="Open Sans"/>
          <w:sz w:val="22"/>
          <w:szCs w:val="22"/>
        </w:rPr>
        <w:t xml:space="preserve"> to access:</w:t>
      </w:r>
    </w:p>
    <w:p w14:paraId="34A3371F" w14:textId="77777777" w:rsidR="00F525D4" w:rsidRPr="00F525D4" w:rsidRDefault="00F525D4" w:rsidP="00715284">
      <w:pPr>
        <w:pStyle w:val="ListParagraph"/>
        <w:numPr>
          <w:ilvl w:val="0"/>
          <w:numId w:val="17"/>
        </w:numPr>
        <w:spacing w:before="240" w:after="240" w:line="240" w:lineRule="auto"/>
        <w:ind w:left="714" w:hanging="357"/>
        <w:textAlignment w:val="baseline"/>
        <w:rPr>
          <w:rFonts w:ascii="Open Sans" w:eastAsia="Times New Roman" w:hAnsi="Open Sans" w:cs="Open Sans"/>
          <w:color w:val="000000"/>
          <w:sz w:val="22"/>
          <w:szCs w:val="22"/>
        </w:rPr>
      </w:pPr>
      <w:r w:rsidRPr="00F525D4">
        <w:rPr>
          <w:rFonts w:ascii="Open Sans" w:eastAsia="Times New Roman" w:hAnsi="Open Sans" w:cs="Open Sans"/>
          <w:color w:val="000000"/>
          <w:sz w:val="22"/>
          <w:szCs w:val="22"/>
        </w:rPr>
        <w:t>A Gendered Lens on Acquired Brain Injury</w:t>
      </w:r>
    </w:p>
    <w:p w14:paraId="7486759A" w14:textId="77777777" w:rsidR="00F525D4" w:rsidRPr="00F525D4" w:rsidRDefault="00F525D4" w:rsidP="00715284">
      <w:pPr>
        <w:pStyle w:val="ListParagraph"/>
        <w:numPr>
          <w:ilvl w:val="0"/>
          <w:numId w:val="17"/>
        </w:numPr>
        <w:spacing w:before="240" w:after="240" w:line="240" w:lineRule="auto"/>
        <w:ind w:left="714" w:hanging="357"/>
        <w:textAlignment w:val="baseline"/>
        <w:rPr>
          <w:rFonts w:ascii="Open Sans" w:eastAsia="Times New Roman" w:hAnsi="Open Sans" w:cs="Open Sans"/>
          <w:color w:val="000000"/>
          <w:sz w:val="22"/>
          <w:szCs w:val="22"/>
        </w:rPr>
      </w:pPr>
      <w:r w:rsidRPr="00F525D4">
        <w:rPr>
          <w:rFonts w:ascii="Open Sans" w:eastAsia="Times New Roman" w:hAnsi="Open Sans" w:cs="Open Sans"/>
          <w:color w:val="000000"/>
          <w:sz w:val="22"/>
          <w:szCs w:val="22"/>
        </w:rPr>
        <w:t>Glossary of Terms</w:t>
      </w:r>
    </w:p>
    <w:p w14:paraId="655A90E0" w14:textId="77777777" w:rsidR="00F525D4" w:rsidRPr="00F525D4" w:rsidRDefault="00F525D4" w:rsidP="00715284">
      <w:pPr>
        <w:pStyle w:val="ListParagraph"/>
        <w:numPr>
          <w:ilvl w:val="0"/>
          <w:numId w:val="17"/>
        </w:numPr>
        <w:spacing w:before="240" w:after="240" w:line="240" w:lineRule="auto"/>
        <w:ind w:left="714" w:hanging="357"/>
        <w:textAlignment w:val="baseline"/>
        <w:rPr>
          <w:rFonts w:ascii="Open Sans" w:eastAsia="Times New Roman" w:hAnsi="Open Sans" w:cs="Open Sans"/>
          <w:color w:val="000000"/>
          <w:sz w:val="22"/>
          <w:szCs w:val="22"/>
        </w:rPr>
      </w:pPr>
      <w:r w:rsidRPr="00F525D4">
        <w:rPr>
          <w:rFonts w:ascii="Open Sans" w:eastAsia="Times New Roman" w:hAnsi="Open Sans" w:cs="Open Sans"/>
          <w:color w:val="000000"/>
          <w:sz w:val="22"/>
          <w:szCs w:val="22"/>
        </w:rPr>
        <w:t>Organisational Anti-Discrimination Statement</w:t>
      </w:r>
    </w:p>
    <w:p w14:paraId="5E74CBFF" w14:textId="77777777" w:rsidR="00F525D4" w:rsidRPr="00F525D4" w:rsidRDefault="00F525D4" w:rsidP="00715284">
      <w:pPr>
        <w:pStyle w:val="ListParagraph"/>
        <w:numPr>
          <w:ilvl w:val="0"/>
          <w:numId w:val="17"/>
        </w:numPr>
        <w:spacing w:before="240" w:after="240" w:line="240" w:lineRule="auto"/>
        <w:ind w:left="714" w:hanging="357"/>
        <w:textAlignment w:val="baseline"/>
        <w:rPr>
          <w:rFonts w:ascii="Open Sans" w:eastAsia="Times New Roman" w:hAnsi="Open Sans" w:cs="Open Sans"/>
          <w:color w:val="000000"/>
          <w:sz w:val="22"/>
          <w:szCs w:val="22"/>
        </w:rPr>
      </w:pPr>
      <w:r w:rsidRPr="00F525D4">
        <w:rPr>
          <w:rFonts w:ascii="Open Sans" w:eastAsia="Times New Roman" w:hAnsi="Open Sans" w:cs="Open Sans"/>
          <w:color w:val="000000"/>
          <w:sz w:val="22"/>
          <w:szCs w:val="22"/>
        </w:rPr>
        <w:t>Policy Brief: Abortion</w:t>
      </w:r>
    </w:p>
    <w:p w14:paraId="41C2E1AF" w14:textId="77777777" w:rsidR="00F525D4" w:rsidRPr="00F525D4" w:rsidRDefault="00F525D4" w:rsidP="00715284">
      <w:pPr>
        <w:pStyle w:val="ListParagraph"/>
        <w:numPr>
          <w:ilvl w:val="0"/>
          <w:numId w:val="17"/>
        </w:numPr>
        <w:spacing w:before="240" w:after="240" w:line="240" w:lineRule="auto"/>
        <w:ind w:left="714" w:hanging="357"/>
        <w:textAlignment w:val="baseline"/>
        <w:rPr>
          <w:rFonts w:ascii="Open Sans" w:eastAsia="Times New Roman" w:hAnsi="Open Sans" w:cs="Open Sans"/>
          <w:color w:val="000000"/>
          <w:sz w:val="22"/>
          <w:szCs w:val="22"/>
        </w:rPr>
      </w:pPr>
      <w:r w:rsidRPr="00F525D4">
        <w:rPr>
          <w:rFonts w:ascii="Open Sans" w:eastAsia="Times New Roman" w:hAnsi="Open Sans" w:cs="Open Sans"/>
          <w:color w:val="000000"/>
          <w:sz w:val="22"/>
          <w:szCs w:val="22"/>
        </w:rPr>
        <w:t>Policy Brief: Addressing Intersecting Gendered Barriers to Universal Access and Equity</w:t>
      </w:r>
    </w:p>
    <w:p w14:paraId="6C58CD90" w14:textId="77777777" w:rsidR="00F525D4" w:rsidRPr="00F525D4" w:rsidRDefault="00F525D4" w:rsidP="00715284">
      <w:pPr>
        <w:pStyle w:val="ListParagraph"/>
        <w:numPr>
          <w:ilvl w:val="0"/>
          <w:numId w:val="17"/>
        </w:numPr>
        <w:spacing w:before="240" w:after="240" w:line="240" w:lineRule="auto"/>
        <w:ind w:left="714" w:hanging="357"/>
        <w:textAlignment w:val="baseline"/>
        <w:rPr>
          <w:rFonts w:ascii="Open Sans" w:eastAsia="Times New Roman" w:hAnsi="Open Sans" w:cs="Open Sans"/>
          <w:color w:val="000000"/>
          <w:sz w:val="22"/>
          <w:szCs w:val="22"/>
        </w:rPr>
      </w:pPr>
      <w:r w:rsidRPr="00F525D4">
        <w:rPr>
          <w:rFonts w:ascii="Open Sans" w:eastAsia="Times New Roman" w:hAnsi="Open Sans" w:cs="Open Sans"/>
          <w:color w:val="000000"/>
          <w:sz w:val="22"/>
          <w:szCs w:val="22"/>
        </w:rPr>
        <w:t>Policy Brief: Addressing the Gendered Nature of Violence and its Health Impacts</w:t>
      </w:r>
    </w:p>
    <w:p w14:paraId="25D30919" w14:textId="77777777" w:rsidR="00F525D4" w:rsidRPr="00F525D4" w:rsidRDefault="00F525D4" w:rsidP="00715284">
      <w:pPr>
        <w:pStyle w:val="ListParagraph"/>
        <w:numPr>
          <w:ilvl w:val="0"/>
          <w:numId w:val="17"/>
        </w:numPr>
        <w:spacing w:before="240" w:after="240" w:line="240" w:lineRule="auto"/>
        <w:ind w:left="714" w:hanging="357"/>
        <w:textAlignment w:val="baseline"/>
        <w:rPr>
          <w:rFonts w:ascii="Open Sans" w:eastAsia="Times New Roman" w:hAnsi="Open Sans" w:cs="Open Sans"/>
          <w:color w:val="000000"/>
          <w:sz w:val="22"/>
          <w:szCs w:val="22"/>
        </w:rPr>
      </w:pPr>
      <w:r w:rsidRPr="00F525D4">
        <w:rPr>
          <w:rFonts w:ascii="Open Sans" w:eastAsia="Times New Roman" w:hAnsi="Open Sans" w:cs="Open Sans"/>
          <w:color w:val="000000"/>
          <w:sz w:val="22"/>
          <w:szCs w:val="22"/>
        </w:rPr>
        <w:t>Policy Brief: Eliminating Gendered Health Discrimination</w:t>
      </w:r>
    </w:p>
    <w:p w14:paraId="2C10BA42" w14:textId="77777777" w:rsidR="00F525D4" w:rsidRPr="00F525D4" w:rsidRDefault="00F525D4" w:rsidP="00715284">
      <w:pPr>
        <w:pStyle w:val="ListParagraph"/>
        <w:numPr>
          <w:ilvl w:val="0"/>
          <w:numId w:val="17"/>
        </w:numPr>
        <w:spacing w:before="240" w:after="240" w:line="240" w:lineRule="auto"/>
        <w:ind w:left="714" w:hanging="357"/>
        <w:textAlignment w:val="baseline"/>
        <w:rPr>
          <w:rFonts w:ascii="Open Sans" w:eastAsia="Times New Roman" w:hAnsi="Open Sans" w:cs="Open Sans"/>
          <w:color w:val="000000"/>
          <w:sz w:val="22"/>
          <w:szCs w:val="22"/>
        </w:rPr>
      </w:pPr>
      <w:r w:rsidRPr="00F525D4">
        <w:rPr>
          <w:rFonts w:ascii="Open Sans" w:eastAsia="Times New Roman" w:hAnsi="Open Sans" w:cs="Open Sans"/>
          <w:color w:val="000000"/>
          <w:sz w:val="22"/>
          <w:szCs w:val="22"/>
        </w:rPr>
        <w:t>Policy Brief: Enabling Agency in Health Care</w:t>
      </w:r>
    </w:p>
    <w:p w14:paraId="18C635F8" w14:textId="77777777" w:rsidR="00F525D4" w:rsidRPr="00F525D4" w:rsidRDefault="00F525D4" w:rsidP="00715284">
      <w:pPr>
        <w:pStyle w:val="ListParagraph"/>
        <w:numPr>
          <w:ilvl w:val="0"/>
          <w:numId w:val="17"/>
        </w:numPr>
        <w:spacing w:before="240" w:after="240" w:line="240" w:lineRule="auto"/>
        <w:ind w:left="714" w:hanging="357"/>
        <w:textAlignment w:val="baseline"/>
        <w:rPr>
          <w:rFonts w:ascii="Open Sans" w:eastAsia="Times New Roman" w:hAnsi="Open Sans" w:cs="Open Sans"/>
          <w:color w:val="000000"/>
          <w:sz w:val="22"/>
          <w:szCs w:val="22"/>
        </w:rPr>
      </w:pPr>
      <w:r w:rsidRPr="00F525D4">
        <w:rPr>
          <w:rFonts w:ascii="Open Sans" w:eastAsia="Times New Roman" w:hAnsi="Open Sans" w:cs="Open Sans"/>
          <w:color w:val="000000"/>
          <w:sz w:val="22"/>
          <w:szCs w:val="22"/>
        </w:rPr>
        <w:t>Policy Brief: Investing in Official Development Assistance</w:t>
      </w:r>
    </w:p>
    <w:p w14:paraId="07112338" w14:textId="77777777" w:rsidR="00F525D4" w:rsidRPr="00F525D4" w:rsidRDefault="00F525D4" w:rsidP="00715284">
      <w:pPr>
        <w:pStyle w:val="ListParagraph"/>
        <w:numPr>
          <w:ilvl w:val="0"/>
          <w:numId w:val="17"/>
        </w:numPr>
        <w:spacing w:before="240" w:after="240" w:line="240" w:lineRule="auto"/>
        <w:ind w:left="714" w:hanging="357"/>
        <w:textAlignment w:val="baseline"/>
        <w:rPr>
          <w:rFonts w:ascii="Open Sans" w:eastAsia="Times New Roman" w:hAnsi="Open Sans" w:cs="Open Sans"/>
          <w:color w:val="000000"/>
          <w:sz w:val="22"/>
          <w:szCs w:val="22"/>
        </w:rPr>
      </w:pPr>
      <w:r w:rsidRPr="00F525D4">
        <w:rPr>
          <w:rFonts w:ascii="Open Sans" w:eastAsia="Times New Roman" w:hAnsi="Open Sans" w:cs="Open Sans"/>
          <w:color w:val="000000"/>
          <w:sz w:val="22"/>
          <w:szCs w:val="22"/>
        </w:rPr>
        <w:t>Policy Brief: Making Models of Care Gender-Responsive</w:t>
      </w:r>
    </w:p>
    <w:p w14:paraId="3780D0B2" w14:textId="77777777" w:rsidR="00F525D4" w:rsidRPr="00F525D4" w:rsidRDefault="00F525D4" w:rsidP="00715284">
      <w:pPr>
        <w:pStyle w:val="ListParagraph"/>
        <w:numPr>
          <w:ilvl w:val="0"/>
          <w:numId w:val="17"/>
        </w:numPr>
        <w:spacing w:before="240" w:after="240" w:line="240" w:lineRule="auto"/>
        <w:ind w:left="714" w:hanging="357"/>
        <w:textAlignment w:val="baseline"/>
        <w:rPr>
          <w:rFonts w:ascii="Open Sans" w:eastAsia="Times New Roman" w:hAnsi="Open Sans" w:cs="Open Sans"/>
          <w:color w:val="000000"/>
          <w:sz w:val="22"/>
          <w:szCs w:val="22"/>
        </w:rPr>
      </w:pPr>
      <w:r w:rsidRPr="00F525D4">
        <w:rPr>
          <w:rFonts w:ascii="Open Sans" w:eastAsia="Times New Roman" w:hAnsi="Open Sans" w:cs="Open Sans"/>
          <w:color w:val="000000"/>
          <w:sz w:val="22"/>
          <w:szCs w:val="22"/>
        </w:rPr>
        <w:t>Policy Brief: Menopause and Perimenopause</w:t>
      </w:r>
    </w:p>
    <w:p w14:paraId="63D2FCBA" w14:textId="77777777" w:rsidR="00F525D4" w:rsidRPr="00F525D4" w:rsidRDefault="00F525D4" w:rsidP="00715284">
      <w:pPr>
        <w:pStyle w:val="ListParagraph"/>
        <w:numPr>
          <w:ilvl w:val="0"/>
          <w:numId w:val="17"/>
        </w:numPr>
        <w:spacing w:before="240" w:after="240" w:line="240" w:lineRule="auto"/>
        <w:ind w:left="714" w:hanging="357"/>
        <w:textAlignment w:val="baseline"/>
        <w:rPr>
          <w:rFonts w:ascii="Open Sans" w:eastAsia="Times New Roman" w:hAnsi="Open Sans" w:cs="Open Sans"/>
          <w:color w:val="000000"/>
          <w:sz w:val="22"/>
          <w:szCs w:val="22"/>
        </w:rPr>
      </w:pPr>
      <w:r w:rsidRPr="00F525D4">
        <w:rPr>
          <w:rFonts w:ascii="Open Sans" w:eastAsia="Times New Roman" w:hAnsi="Open Sans" w:cs="Open Sans"/>
          <w:color w:val="000000"/>
          <w:sz w:val="22"/>
          <w:szCs w:val="22"/>
        </w:rPr>
        <w:t>Policy Brief: Rebalancing Care, Work and Health</w:t>
      </w:r>
    </w:p>
    <w:p w14:paraId="30365106" w14:textId="77777777" w:rsidR="00F525D4" w:rsidRPr="00F525D4" w:rsidRDefault="00F525D4" w:rsidP="00715284">
      <w:pPr>
        <w:pStyle w:val="ListParagraph"/>
        <w:numPr>
          <w:ilvl w:val="0"/>
          <w:numId w:val="17"/>
        </w:numPr>
        <w:spacing w:before="240" w:after="240" w:line="240" w:lineRule="auto"/>
        <w:ind w:left="714" w:hanging="357"/>
        <w:textAlignment w:val="baseline"/>
        <w:rPr>
          <w:rFonts w:ascii="Open Sans" w:eastAsia="Times New Roman" w:hAnsi="Open Sans" w:cs="Open Sans"/>
          <w:color w:val="000000"/>
          <w:sz w:val="22"/>
          <w:szCs w:val="22"/>
        </w:rPr>
      </w:pPr>
      <w:r w:rsidRPr="00F525D4">
        <w:rPr>
          <w:rFonts w:ascii="Open Sans" w:eastAsia="Times New Roman" w:hAnsi="Open Sans" w:cs="Open Sans"/>
          <w:color w:val="000000"/>
          <w:sz w:val="22"/>
          <w:szCs w:val="22"/>
        </w:rPr>
        <w:t>Policy Brief: Reproductive Health Leave</w:t>
      </w:r>
    </w:p>
    <w:p w14:paraId="2ECF2AC6" w14:textId="77777777" w:rsidR="00F525D4" w:rsidRPr="00F525D4" w:rsidRDefault="00F525D4" w:rsidP="00715284">
      <w:pPr>
        <w:pStyle w:val="ListParagraph"/>
        <w:numPr>
          <w:ilvl w:val="0"/>
          <w:numId w:val="17"/>
        </w:numPr>
        <w:spacing w:before="240" w:after="240" w:line="240" w:lineRule="auto"/>
        <w:ind w:left="714" w:hanging="357"/>
        <w:textAlignment w:val="baseline"/>
        <w:rPr>
          <w:rFonts w:ascii="Open Sans" w:eastAsia="Times New Roman" w:hAnsi="Open Sans" w:cs="Open Sans"/>
          <w:color w:val="000000"/>
          <w:sz w:val="22"/>
          <w:szCs w:val="22"/>
        </w:rPr>
      </w:pPr>
      <w:r w:rsidRPr="00F525D4">
        <w:rPr>
          <w:rFonts w:ascii="Open Sans" w:eastAsia="Times New Roman" w:hAnsi="Open Sans" w:cs="Open Sans"/>
          <w:color w:val="000000"/>
          <w:sz w:val="22"/>
          <w:szCs w:val="22"/>
        </w:rPr>
        <w:t>Policy Brief: Strengthening Gender Equity Through Research and Evidence</w:t>
      </w:r>
    </w:p>
    <w:p w14:paraId="5CA8AE5E" w14:textId="77777777" w:rsidR="00F525D4" w:rsidRPr="00F525D4" w:rsidRDefault="00F525D4" w:rsidP="00715284">
      <w:pPr>
        <w:pStyle w:val="ListParagraph"/>
        <w:numPr>
          <w:ilvl w:val="0"/>
          <w:numId w:val="17"/>
        </w:numPr>
        <w:spacing w:before="240" w:after="240" w:line="240" w:lineRule="auto"/>
        <w:ind w:left="714" w:hanging="357"/>
        <w:textAlignment w:val="baseline"/>
        <w:rPr>
          <w:rFonts w:ascii="Open Sans" w:eastAsia="Times New Roman" w:hAnsi="Open Sans" w:cs="Open Sans"/>
          <w:color w:val="000000"/>
          <w:sz w:val="22"/>
          <w:szCs w:val="22"/>
        </w:rPr>
      </w:pPr>
      <w:r w:rsidRPr="00F525D4">
        <w:rPr>
          <w:rFonts w:ascii="Open Sans" w:eastAsia="Times New Roman" w:hAnsi="Open Sans" w:cs="Open Sans"/>
          <w:color w:val="000000"/>
          <w:sz w:val="22"/>
          <w:szCs w:val="22"/>
        </w:rPr>
        <w:t>Policy Brief: Why Women’s Health</w:t>
      </w:r>
    </w:p>
    <w:p w14:paraId="4E362E14" w14:textId="77777777" w:rsidR="00F525D4" w:rsidRPr="00F525D4" w:rsidRDefault="00F525D4" w:rsidP="00715284">
      <w:pPr>
        <w:pStyle w:val="ListParagraph"/>
        <w:numPr>
          <w:ilvl w:val="0"/>
          <w:numId w:val="17"/>
        </w:numPr>
        <w:spacing w:before="240" w:after="240" w:line="240" w:lineRule="auto"/>
        <w:ind w:left="714" w:hanging="357"/>
        <w:textAlignment w:val="baseline"/>
        <w:rPr>
          <w:rFonts w:ascii="Open Sans" w:eastAsia="Times New Roman" w:hAnsi="Open Sans" w:cs="Open Sans"/>
          <w:color w:val="000000"/>
          <w:sz w:val="22"/>
          <w:szCs w:val="22"/>
        </w:rPr>
      </w:pPr>
      <w:r w:rsidRPr="00F525D4">
        <w:rPr>
          <w:rFonts w:ascii="Open Sans" w:eastAsia="Times New Roman" w:hAnsi="Open Sans" w:cs="Open Sans"/>
          <w:color w:val="000000"/>
          <w:sz w:val="22"/>
          <w:szCs w:val="22"/>
        </w:rPr>
        <w:t>Reflection on the National Aboriginal and Torres Strait Islander Women’s Health Strategy (2010–2020)</w:t>
      </w:r>
    </w:p>
    <w:p w14:paraId="0F929E9E" w14:textId="77777777" w:rsidR="00F525D4" w:rsidRPr="00F525D4" w:rsidRDefault="00F525D4" w:rsidP="00715284">
      <w:pPr>
        <w:pStyle w:val="ListParagraph"/>
        <w:numPr>
          <w:ilvl w:val="0"/>
          <w:numId w:val="17"/>
        </w:numPr>
        <w:spacing w:before="240" w:after="240" w:line="240" w:lineRule="auto"/>
        <w:ind w:left="714" w:hanging="357"/>
        <w:textAlignment w:val="baseline"/>
        <w:rPr>
          <w:rFonts w:ascii="Open Sans" w:eastAsia="Times New Roman" w:hAnsi="Open Sans" w:cs="Open Sans"/>
          <w:color w:val="000000"/>
          <w:sz w:val="22"/>
          <w:szCs w:val="22"/>
        </w:rPr>
      </w:pPr>
      <w:r w:rsidRPr="00F525D4">
        <w:rPr>
          <w:rFonts w:ascii="Open Sans" w:eastAsia="Times New Roman" w:hAnsi="Open Sans" w:cs="Open Sans"/>
          <w:color w:val="000000"/>
          <w:sz w:val="22"/>
          <w:szCs w:val="22"/>
        </w:rPr>
        <w:t>Statement on the Importance of Displaying Flags in Health Care Settings</w:t>
      </w:r>
    </w:p>
    <w:p w14:paraId="06DBD5B7" w14:textId="77777777" w:rsidR="00F525D4" w:rsidRPr="00F525D4" w:rsidRDefault="00F525D4" w:rsidP="00715284">
      <w:pPr>
        <w:pStyle w:val="ListParagraph"/>
        <w:numPr>
          <w:ilvl w:val="0"/>
          <w:numId w:val="17"/>
        </w:numPr>
        <w:spacing w:before="240" w:after="240" w:line="240" w:lineRule="auto"/>
        <w:ind w:left="714" w:hanging="357"/>
        <w:textAlignment w:val="baseline"/>
        <w:rPr>
          <w:rFonts w:ascii="Open Sans" w:eastAsia="Times New Roman" w:hAnsi="Open Sans" w:cs="Open Sans"/>
          <w:color w:val="000000"/>
          <w:sz w:val="22"/>
          <w:szCs w:val="22"/>
        </w:rPr>
      </w:pPr>
      <w:r w:rsidRPr="00F525D4">
        <w:rPr>
          <w:rFonts w:ascii="Open Sans" w:eastAsia="Times New Roman" w:hAnsi="Open Sans" w:cs="Open Sans"/>
          <w:color w:val="000000"/>
          <w:sz w:val="22"/>
          <w:szCs w:val="22"/>
        </w:rPr>
        <w:t>The Gendered Experience of Chronic Conditions: Insights, Challenges and Opportunities</w:t>
      </w:r>
    </w:p>
    <w:p w14:paraId="3AA27771" w14:textId="77777777" w:rsidR="00F525D4" w:rsidRPr="00F525D4" w:rsidRDefault="00F525D4" w:rsidP="00715284">
      <w:pPr>
        <w:pStyle w:val="ListParagraph"/>
        <w:numPr>
          <w:ilvl w:val="0"/>
          <w:numId w:val="17"/>
        </w:numPr>
        <w:spacing w:before="240" w:after="240" w:line="240" w:lineRule="auto"/>
        <w:ind w:left="714" w:hanging="357"/>
        <w:textAlignment w:val="baseline"/>
        <w:rPr>
          <w:rFonts w:ascii="Open Sans" w:eastAsia="Times New Roman" w:hAnsi="Open Sans" w:cs="Open Sans"/>
          <w:color w:val="000000"/>
          <w:sz w:val="22"/>
          <w:szCs w:val="22"/>
        </w:rPr>
      </w:pPr>
      <w:r w:rsidRPr="00F525D4">
        <w:rPr>
          <w:rFonts w:ascii="Open Sans" w:eastAsia="Times New Roman" w:hAnsi="Open Sans" w:cs="Open Sans"/>
          <w:color w:val="000000"/>
          <w:sz w:val="22"/>
          <w:szCs w:val="22"/>
        </w:rPr>
        <w:t>The Gendered Framework for Action on Prevention and Healthcare</w:t>
      </w:r>
    </w:p>
    <w:p w14:paraId="05CCF91B" w14:textId="77777777" w:rsidR="00F525D4" w:rsidRPr="00F525D4" w:rsidRDefault="00F525D4" w:rsidP="00715284">
      <w:pPr>
        <w:pStyle w:val="ListParagraph"/>
        <w:numPr>
          <w:ilvl w:val="0"/>
          <w:numId w:val="17"/>
        </w:numPr>
        <w:spacing w:before="240" w:after="240" w:line="240" w:lineRule="auto"/>
        <w:ind w:left="714" w:hanging="357"/>
        <w:textAlignment w:val="baseline"/>
        <w:rPr>
          <w:rFonts w:ascii="Open Sans" w:eastAsia="Times New Roman" w:hAnsi="Open Sans" w:cs="Open Sans"/>
          <w:color w:val="000000"/>
          <w:sz w:val="22"/>
          <w:szCs w:val="22"/>
        </w:rPr>
      </w:pPr>
      <w:r w:rsidRPr="00F525D4">
        <w:rPr>
          <w:rFonts w:ascii="Open Sans" w:eastAsia="Times New Roman" w:hAnsi="Open Sans" w:cs="Open Sans"/>
          <w:color w:val="000000"/>
          <w:sz w:val="22"/>
          <w:szCs w:val="22"/>
        </w:rPr>
        <w:t>The Importance of Women’s Health: 2024–25 Federal Budget Policy Brief</w:t>
      </w:r>
    </w:p>
    <w:p w14:paraId="7B51CABB" w14:textId="390EADD6" w:rsidR="00921178" w:rsidRDefault="00F525D4" w:rsidP="00715284">
      <w:pPr>
        <w:pStyle w:val="ListParagraph"/>
        <w:numPr>
          <w:ilvl w:val="0"/>
          <w:numId w:val="17"/>
        </w:numPr>
        <w:spacing w:before="240" w:after="240" w:line="240" w:lineRule="auto"/>
        <w:ind w:left="714" w:hanging="357"/>
        <w:textAlignment w:val="baseline"/>
        <w:rPr>
          <w:rFonts w:ascii="Open Sans" w:eastAsia="Times New Roman" w:hAnsi="Open Sans" w:cs="Open Sans"/>
          <w:color w:val="000000"/>
          <w:sz w:val="22"/>
          <w:szCs w:val="22"/>
        </w:rPr>
      </w:pPr>
      <w:r w:rsidRPr="00F525D4">
        <w:rPr>
          <w:rFonts w:ascii="Open Sans" w:eastAsia="Times New Roman" w:hAnsi="Open Sans" w:cs="Open Sans"/>
          <w:color w:val="000000"/>
          <w:sz w:val="22"/>
          <w:szCs w:val="22"/>
        </w:rPr>
        <w:t>Towards Climate, Health and Gender Justice: Addressing the Intersecting Impacts of Climate Change</w:t>
      </w:r>
      <w:r w:rsidR="00C83F2C" w:rsidRPr="00715284">
        <w:rPr>
          <w:rFonts w:ascii="Open Sans" w:eastAsia="Times New Roman" w:hAnsi="Open Sans" w:cs="Open Sans"/>
          <w:color w:val="000000"/>
          <w:sz w:val="22"/>
          <w:szCs w:val="22"/>
        </w:rPr>
        <w:t xml:space="preserve"> </w:t>
      </w:r>
    </w:p>
    <w:p w14:paraId="032FCBB4" w14:textId="77777777" w:rsidR="00921178" w:rsidRDefault="00921178">
      <w:pPr>
        <w:rPr>
          <w:rFonts w:ascii="Open Sans" w:eastAsia="Times New Roman" w:hAnsi="Open Sans" w:cs="Open Sans"/>
          <w:color w:val="000000"/>
          <w:sz w:val="22"/>
          <w:szCs w:val="22"/>
        </w:rPr>
      </w:pPr>
      <w:r>
        <w:rPr>
          <w:rFonts w:ascii="Open Sans" w:eastAsia="Times New Roman" w:hAnsi="Open Sans" w:cs="Open Sans"/>
          <w:color w:val="000000"/>
          <w:sz w:val="22"/>
          <w:szCs w:val="22"/>
        </w:rPr>
        <w:br w:type="page"/>
      </w:r>
    </w:p>
    <w:p w14:paraId="6F99D6D1" w14:textId="3974B996" w:rsidR="00085FF9" w:rsidRPr="00085FF9" w:rsidRDefault="00085FF9" w:rsidP="00085FF9">
      <w:pPr>
        <w:rPr>
          <w:rFonts w:ascii="Rubik Medium" w:hAnsi="Rubik Medium" w:cs="Rubik Medium"/>
          <w:b/>
          <w:bCs/>
          <w:color w:val="421F56"/>
          <w:sz w:val="32"/>
          <w:szCs w:val="32"/>
          <w:lang w:val="en-AU"/>
        </w:rPr>
      </w:pPr>
      <w:r w:rsidRPr="008F7CED">
        <w:rPr>
          <w:rFonts w:ascii="Rubik Medium" w:hAnsi="Rubik Medium" w:cs="Rubik Medium"/>
          <w:b/>
          <w:bCs/>
          <w:color w:val="421F56"/>
          <w:sz w:val="32"/>
          <w:szCs w:val="32"/>
          <w:lang w:val="en-AU"/>
        </w:rPr>
        <w:lastRenderedPageBreak/>
        <w:t>J</w:t>
      </w:r>
      <w:r w:rsidRPr="00085FF9">
        <w:rPr>
          <w:rFonts w:ascii="Rubik Medium" w:hAnsi="Rubik Medium" w:cs="Rubik Medium"/>
          <w:b/>
          <w:bCs/>
          <w:color w:val="421F56"/>
          <w:sz w:val="32"/>
          <w:szCs w:val="32"/>
          <w:lang w:val="en-AU"/>
        </w:rPr>
        <w:t>oin  </w:t>
      </w:r>
    </w:p>
    <w:p w14:paraId="7BD2EFFB" w14:textId="77777777" w:rsidR="00085FF9" w:rsidRPr="00085FF9" w:rsidRDefault="00085FF9" w:rsidP="00AF06AF">
      <w:pPr>
        <w:spacing w:before="240" w:after="240" w:line="240" w:lineRule="auto"/>
        <w:textAlignment w:val="baseline"/>
        <w:rPr>
          <w:rFonts w:ascii="Open Sans" w:hAnsi="Open Sans" w:cs="Open Sans"/>
          <w:color w:val="421F56"/>
          <w:sz w:val="22"/>
          <w:szCs w:val="22"/>
          <w:lang w:val="en-AU"/>
        </w:rPr>
      </w:pPr>
      <w:r w:rsidRPr="00085FF9">
        <w:rPr>
          <w:rFonts w:ascii="Open Sans" w:hAnsi="Open Sans" w:cs="Open Sans"/>
          <w:color w:val="421F56"/>
          <w:sz w:val="22"/>
          <w:szCs w:val="22"/>
          <w:lang w:val="en-AU"/>
        </w:rPr>
        <w:t xml:space="preserve">Online: </w:t>
      </w:r>
      <w:r w:rsidRPr="00085FF9">
        <w:rPr>
          <w:rFonts w:ascii="Open Sans" w:eastAsia="Times New Roman" w:hAnsi="Open Sans" w:cs="Open Sans"/>
          <w:color w:val="421F56"/>
          <w:sz w:val="22"/>
          <w:szCs w:val="22"/>
          <w:lang w:val="en-AU"/>
        </w:rPr>
        <w:t>australianwomenshealth</w:t>
      </w:r>
      <w:r w:rsidRPr="00085FF9">
        <w:rPr>
          <w:rFonts w:ascii="Open Sans" w:hAnsi="Open Sans" w:cs="Open Sans"/>
          <w:color w:val="421F56"/>
          <w:sz w:val="22"/>
          <w:szCs w:val="22"/>
          <w:lang w:val="en-AU"/>
        </w:rPr>
        <w:t>.org/join-us/ </w:t>
      </w:r>
    </w:p>
    <w:p w14:paraId="664D6B4A" w14:textId="77777777" w:rsidR="00085FF9" w:rsidRPr="00085FF9" w:rsidRDefault="00085FF9" w:rsidP="00085FF9">
      <w:pPr>
        <w:rPr>
          <w:rFonts w:ascii="Open Sans" w:hAnsi="Open Sans" w:cs="Open Sans"/>
          <w:sz w:val="22"/>
          <w:szCs w:val="22"/>
          <w:lang w:val="en-AU"/>
        </w:rPr>
      </w:pPr>
      <w:r w:rsidRPr="00085FF9">
        <w:rPr>
          <w:rFonts w:ascii="Open Sans" w:hAnsi="Open Sans" w:cs="Open Sans"/>
          <w:sz w:val="22"/>
          <w:szCs w:val="22"/>
          <w:lang w:val="en-AU"/>
        </w:rPr>
        <w:t> </w:t>
      </w:r>
    </w:p>
    <w:p w14:paraId="4319E082" w14:textId="77777777" w:rsidR="00085FF9" w:rsidRPr="00085FF9" w:rsidRDefault="00085FF9" w:rsidP="00085FF9">
      <w:pPr>
        <w:rPr>
          <w:rFonts w:ascii="Rubik Medium" w:hAnsi="Rubik Medium" w:cs="Rubik Medium"/>
          <w:b/>
          <w:bCs/>
          <w:color w:val="421F56"/>
          <w:sz w:val="32"/>
          <w:szCs w:val="32"/>
          <w:lang w:val="en-AU"/>
        </w:rPr>
      </w:pPr>
      <w:r w:rsidRPr="00085FF9">
        <w:rPr>
          <w:rFonts w:ascii="Rubik Medium" w:hAnsi="Rubik Medium" w:cs="Rubik Medium"/>
          <w:b/>
          <w:bCs/>
          <w:color w:val="421F56"/>
          <w:sz w:val="32"/>
          <w:szCs w:val="32"/>
          <w:lang w:val="en-AU"/>
        </w:rPr>
        <w:t>Connect </w:t>
      </w:r>
    </w:p>
    <w:p w14:paraId="52C6A0E9" w14:textId="77777777" w:rsidR="00085FF9" w:rsidRPr="00085FF9" w:rsidRDefault="00085FF9" w:rsidP="00AF06AF">
      <w:pPr>
        <w:spacing w:before="240" w:after="240" w:line="240" w:lineRule="auto"/>
        <w:textAlignment w:val="baseline"/>
        <w:rPr>
          <w:rFonts w:ascii="Open Sans" w:eastAsia="Times New Roman" w:hAnsi="Open Sans" w:cs="Open Sans"/>
          <w:color w:val="421F56"/>
          <w:sz w:val="22"/>
          <w:szCs w:val="22"/>
          <w:lang w:val="en-AU"/>
        </w:rPr>
      </w:pPr>
      <w:r w:rsidRPr="00085FF9">
        <w:rPr>
          <w:rFonts w:ascii="Open Sans" w:eastAsia="Times New Roman" w:hAnsi="Open Sans" w:cs="Open Sans"/>
          <w:color w:val="421F56"/>
          <w:sz w:val="22"/>
          <w:szCs w:val="22"/>
          <w:lang w:val="en-AU"/>
        </w:rPr>
        <w:t>Web: AustralianWomensHealth.org </w:t>
      </w:r>
    </w:p>
    <w:p w14:paraId="2917E1A3" w14:textId="77777777" w:rsidR="00085FF9" w:rsidRPr="00085FF9" w:rsidRDefault="00085FF9" w:rsidP="00AF06AF">
      <w:pPr>
        <w:spacing w:before="240" w:after="240" w:line="240" w:lineRule="auto"/>
        <w:textAlignment w:val="baseline"/>
        <w:rPr>
          <w:rFonts w:ascii="Open Sans" w:eastAsia="Times New Roman" w:hAnsi="Open Sans" w:cs="Open Sans"/>
          <w:color w:val="421F56"/>
          <w:sz w:val="22"/>
          <w:szCs w:val="22"/>
          <w:lang w:val="en-AU"/>
        </w:rPr>
      </w:pPr>
      <w:r w:rsidRPr="00085FF9">
        <w:rPr>
          <w:rFonts w:ascii="Open Sans" w:eastAsia="Times New Roman" w:hAnsi="Open Sans" w:cs="Open Sans"/>
          <w:color w:val="421F56"/>
          <w:sz w:val="22"/>
          <w:szCs w:val="22"/>
          <w:lang w:val="en-AU"/>
        </w:rPr>
        <w:t>LinkedIn: linkedin.com/company/australianwomenshealth </w:t>
      </w:r>
    </w:p>
    <w:p w14:paraId="1437FFA3" w14:textId="77777777" w:rsidR="00085FF9" w:rsidRPr="00085FF9" w:rsidRDefault="00085FF9" w:rsidP="00AF06AF">
      <w:pPr>
        <w:spacing w:before="240" w:after="240" w:line="240" w:lineRule="auto"/>
        <w:textAlignment w:val="baseline"/>
        <w:rPr>
          <w:rFonts w:ascii="Open Sans" w:eastAsia="Times New Roman" w:hAnsi="Open Sans" w:cs="Open Sans"/>
          <w:color w:val="421F56"/>
          <w:sz w:val="22"/>
          <w:szCs w:val="22"/>
          <w:lang w:val="en-AU"/>
        </w:rPr>
      </w:pPr>
      <w:r w:rsidRPr="00085FF9">
        <w:rPr>
          <w:rFonts w:ascii="Open Sans" w:eastAsia="Times New Roman" w:hAnsi="Open Sans" w:cs="Open Sans"/>
          <w:color w:val="421F56"/>
          <w:sz w:val="22"/>
          <w:szCs w:val="22"/>
          <w:lang w:val="en-AU"/>
        </w:rPr>
        <w:t>Facebook: facebook.com/AustralianWomensHealth  </w:t>
      </w:r>
    </w:p>
    <w:p w14:paraId="5E8B8DF9" w14:textId="77777777" w:rsidR="008F7CED" w:rsidRPr="008F7CED" w:rsidRDefault="00085FF9" w:rsidP="00AF06AF">
      <w:pPr>
        <w:spacing w:before="240" w:after="240" w:line="240" w:lineRule="auto"/>
        <w:textAlignment w:val="baseline"/>
        <w:rPr>
          <w:rFonts w:ascii="Open Sans" w:eastAsia="Times New Roman" w:hAnsi="Open Sans" w:cs="Open Sans"/>
          <w:color w:val="421F56"/>
          <w:sz w:val="22"/>
          <w:szCs w:val="22"/>
          <w:lang w:val="en-AU"/>
        </w:rPr>
      </w:pPr>
      <w:r w:rsidRPr="00085FF9">
        <w:rPr>
          <w:rFonts w:ascii="Open Sans" w:eastAsia="Times New Roman" w:hAnsi="Open Sans" w:cs="Open Sans"/>
          <w:color w:val="421F56"/>
          <w:sz w:val="22"/>
          <w:szCs w:val="22"/>
          <w:lang w:val="en-AU"/>
        </w:rPr>
        <w:t>Instagram: @AustralianWomensHealth</w:t>
      </w:r>
    </w:p>
    <w:p w14:paraId="4356C663" w14:textId="245B52FE" w:rsidR="00085FF9" w:rsidRPr="00085FF9" w:rsidRDefault="00085FF9" w:rsidP="00AF06AF">
      <w:pPr>
        <w:spacing w:before="240" w:after="240" w:line="240" w:lineRule="auto"/>
        <w:textAlignment w:val="baseline"/>
        <w:rPr>
          <w:rFonts w:ascii="Open Sans" w:eastAsia="Times New Roman" w:hAnsi="Open Sans" w:cs="Open Sans"/>
          <w:color w:val="421F56"/>
          <w:sz w:val="22"/>
          <w:szCs w:val="22"/>
          <w:lang w:val="en-AU"/>
        </w:rPr>
      </w:pPr>
      <w:r w:rsidRPr="00085FF9">
        <w:rPr>
          <w:rFonts w:ascii="Open Sans" w:eastAsia="Times New Roman" w:hAnsi="Open Sans" w:cs="Open Sans"/>
          <w:color w:val="421F56"/>
          <w:sz w:val="22"/>
          <w:szCs w:val="22"/>
          <w:lang w:val="en-AU"/>
        </w:rPr>
        <w:t> </w:t>
      </w:r>
    </w:p>
    <w:p w14:paraId="5B8A7EF7" w14:textId="274D2EC7" w:rsidR="00085FF9" w:rsidRPr="008F7CED" w:rsidRDefault="0081588F" w:rsidP="008F7CED">
      <w:pPr>
        <w:rPr>
          <w:rFonts w:ascii="Rubik Medium" w:hAnsi="Rubik Medium" w:cs="Rubik Medium"/>
          <w:b/>
          <w:bCs/>
          <w:color w:val="421F56"/>
          <w:sz w:val="32"/>
          <w:szCs w:val="32"/>
          <w:lang w:val="en-AU"/>
        </w:rPr>
      </w:pPr>
      <w:r w:rsidRPr="008F7CED">
        <w:rPr>
          <w:rFonts w:ascii="Rubik Medium" w:hAnsi="Rubik Medium" w:cs="Rubik Medium"/>
          <w:b/>
          <w:bCs/>
          <w:noProof/>
          <w:color w:val="421F56"/>
          <w:sz w:val="32"/>
          <w:szCs w:val="32"/>
          <w:lang w:val="en-AU"/>
        </w:rPr>
        <w:drawing>
          <wp:anchor distT="0" distB="0" distL="114300" distR="114300" simplePos="0" relativeHeight="251705347" behindDoc="1" locked="1" layoutInCell="1" allowOverlap="1" wp14:anchorId="30BE0027" wp14:editId="65B3804A">
            <wp:simplePos x="0" y="0"/>
            <wp:positionH relativeFrom="column">
              <wp:posOffset>-970133</wp:posOffset>
            </wp:positionH>
            <wp:positionV relativeFrom="page">
              <wp:posOffset>-35169</wp:posOffset>
            </wp:positionV>
            <wp:extent cx="8125200" cy="10634400"/>
            <wp:effectExtent l="0" t="0" r="9525" b="0"/>
            <wp:wrapNone/>
            <wp:docPr id="548285633"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285633" name="Picture 19">
                      <a:extLst>
                        <a:ext uri="{C183D7F6-B498-43B3-948B-1728B52AA6E4}">
                          <adec:decorative xmlns:adec="http://schemas.microsoft.com/office/drawing/2017/decorative" val="1"/>
                        </a:ext>
                      </a:extLst>
                    </pic:cNvPr>
                    <pic:cNvPicPr>
                      <a:picLocks noChangeAspect="1" noChangeArrowheads="1"/>
                    </pic:cNvPicPr>
                  </pic:nvPicPr>
                  <pic:blipFill rotWithShape="1">
                    <a:blip r:embed="rId26">
                      <a:extLst>
                        <a:ext uri="{28A0092B-C50C-407E-A947-70E740481C1C}">
                          <a14:useLocalDpi xmlns:a14="http://schemas.microsoft.com/office/drawing/2010/main" val="0"/>
                        </a:ext>
                      </a:extLst>
                    </a:blip>
                    <a:srcRect l="11592"/>
                    <a:stretch>
                      <a:fillRect/>
                    </a:stretch>
                  </pic:blipFill>
                  <pic:spPr bwMode="auto">
                    <a:xfrm>
                      <a:off x="0" y="0"/>
                      <a:ext cx="8125200" cy="1063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5FF9" w:rsidRPr="008F7CED">
        <w:rPr>
          <w:rFonts w:ascii="Rubik Medium" w:hAnsi="Rubik Medium" w:cs="Rubik Medium"/>
          <w:b/>
          <w:bCs/>
          <w:color w:val="421F56"/>
          <w:sz w:val="32"/>
          <w:szCs w:val="32"/>
          <w:lang w:val="en-AU"/>
        </w:rPr>
        <w:t>Mail </w:t>
      </w:r>
    </w:p>
    <w:p w14:paraId="6B35A9A3" w14:textId="7D26D3DC" w:rsidR="00085FF9" w:rsidRPr="00085FF9" w:rsidRDefault="00085FF9" w:rsidP="00085FF9">
      <w:pPr>
        <w:spacing w:before="240" w:after="240" w:line="240" w:lineRule="auto"/>
        <w:textAlignment w:val="baseline"/>
        <w:rPr>
          <w:rFonts w:ascii="Open Sans" w:eastAsia="Times New Roman" w:hAnsi="Open Sans" w:cs="Open Sans"/>
          <w:color w:val="421F56"/>
          <w:sz w:val="22"/>
          <w:szCs w:val="22"/>
          <w:lang w:val="en-AU"/>
        </w:rPr>
      </w:pPr>
      <w:r w:rsidRPr="00085FF9">
        <w:rPr>
          <w:rFonts w:ascii="Open Sans" w:eastAsia="Times New Roman" w:hAnsi="Open Sans" w:cs="Open Sans"/>
          <w:color w:val="421F56"/>
          <w:sz w:val="22"/>
          <w:szCs w:val="22"/>
          <w:lang w:val="en-AU"/>
        </w:rPr>
        <w:t xml:space="preserve">Email: </w:t>
      </w:r>
      <w:r w:rsidR="008F7CED" w:rsidRPr="00085FF9">
        <w:rPr>
          <w:rFonts w:ascii="Open Sans" w:eastAsia="Times New Roman" w:hAnsi="Open Sans" w:cs="Open Sans"/>
          <w:color w:val="421F56"/>
          <w:sz w:val="22"/>
          <w:szCs w:val="22"/>
          <w:lang w:val="en-AU"/>
        </w:rPr>
        <w:t>info@australianwomenshealth.org</w:t>
      </w:r>
    </w:p>
    <w:p w14:paraId="04B9BF3D" w14:textId="77777777" w:rsidR="00085FF9" w:rsidRPr="00085FF9" w:rsidRDefault="00085FF9" w:rsidP="00085FF9">
      <w:pPr>
        <w:spacing w:before="240" w:after="240" w:line="240" w:lineRule="auto"/>
        <w:textAlignment w:val="baseline"/>
        <w:rPr>
          <w:rFonts w:ascii="Open Sans" w:eastAsia="Times New Roman" w:hAnsi="Open Sans" w:cs="Open Sans"/>
          <w:color w:val="421F56"/>
          <w:sz w:val="22"/>
          <w:szCs w:val="22"/>
          <w:lang w:val="en-AU"/>
        </w:rPr>
      </w:pPr>
      <w:r w:rsidRPr="00085FF9">
        <w:rPr>
          <w:rFonts w:ascii="Open Sans" w:eastAsia="Times New Roman" w:hAnsi="Open Sans" w:cs="Open Sans"/>
          <w:color w:val="421F56"/>
          <w:sz w:val="22"/>
          <w:szCs w:val="22"/>
          <w:lang w:val="en-AU"/>
        </w:rPr>
        <w:t>Post: PO Box 341, Leichhardt, NSW, 2040 </w:t>
      </w:r>
    </w:p>
    <w:p w14:paraId="64EA45B9" w14:textId="77777777" w:rsidR="00085FF9" w:rsidRPr="00085FF9" w:rsidRDefault="00085FF9" w:rsidP="00085FF9">
      <w:pPr>
        <w:spacing w:before="240" w:after="240" w:line="240" w:lineRule="auto"/>
        <w:textAlignment w:val="baseline"/>
        <w:rPr>
          <w:rFonts w:ascii="Open Sans" w:eastAsia="Times New Roman" w:hAnsi="Open Sans" w:cs="Open Sans"/>
          <w:color w:val="421F56"/>
          <w:sz w:val="22"/>
          <w:szCs w:val="22"/>
          <w:lang w:val="en-AU"/>
        </w:rPr>
      </w:pPr>
      <w:r w:rsidRPr="00085FF9">
        <w:rPr>
          <w:rFonts w:ascii="Open Sans" w:eastAsia="Times New Roman" w:hAnsi="Open Sans" w:cs="Open Sans"/>
          <w:color w:val="421F56"/>
          <w:sz w:val="22"/>
          <w:szCs w:val="22"/>
          <w:lang w:val="en-AU"/>
        </w:rPr>
        <w:t> </w:t>
      </w:r>
    </w:p>
    <w:p w14:paraId="0A81BDC0" w14:textId="77777777" w:rsidR="00085FF9" w:rsidRPr="00085FF9" w:rsidRDefault="00085FF9" w:rsidP="008F7CED">
      <w:pPr>
        <w:rPr>
          <w:rFonts w:ascii="Open Sans" w:eastAsia="Times New Roman" w:hAnsi="Open Sans" w:cs="Open Sans"/>
          <w:b/>
          <w:bCs/>
          <w:color w:val="421F56"/>
          <w:sz w:val="22"/>
          <w:szCs w:val="22"/>
          <w:lang w:val="en-AU"/>
        </w:rPr>
      </w:pPr>
      <w:r w:rsidRPr="00085FF9">
        <w:rPr>
          <w:rFonts w:ascii="Rubik Medium" w:hAnsi="Rubik Medium" w:cs="Rubik Medium"/>
          <w:b/>
          <w:bCs/>
          <w:color w:val="421F56"/>
          <w:sz w:val="32"/>
          <w:szCs w:val="32"/>
          <w:lang w:val="en-AU"/>
        </w:rPr>
        <w:t>Donate</w:t>
      </w:r>
      <w:r w:rsidRPr="00085FF9">
        <w:rPr>
          <w:rFonts w:ascii="Open Sans" w:eastAsia="Times New Roman" w:hAnsi="Open Sans" w:cs="Open Sans"/>
          <w:color w:val="421F56"/>
          <w:sz w:val="22"/>
          <w:szCs w:val="22"/>
          <w:lang w:val="en-AU"/>
        </w:rPr>
        <w:tab/>
      </w:r>
      <w:r w:rsidRPr="00085FF9">
        <w:rPr>
          <w:rFonts w:ascii="Open Sans" w:eastAsia="Times New Roman" w:hAnsi="Open Sans" w:cs="Open Sans"/>
          <w:b/>
          <w:bCs/>
          <w:color w:val="421F56"/>
          <w:sz w:val="22"/>
          <w:szCs w:val="22"/>
          <w:lang w:val="en-AU"/>
        </w:rPr>
        <w:t> </w:t>
      </w:r>
    </w:p>
    <w:p w14:paraId="3C330704" w14:textId="568AAB8A" w:rsidR="00085FF9" w:rsidRPr="00085FF9" w:rsidRDefault="00085FF9" w:rsidP="00085FF9">
      <w:pPr>
        <w:spacing w:before="240" w:after="240" w:line="240" w:lineRule="auto"/>
        <w:textAlignment w:val="baseline"/>
        <w:rPr>
          <w:rFonts w:ascii="Open Sans" w:eastAsia="Times New Roman" w:hAnsi="Open Sans" w:cs="Open Sans"/>
          <w:color w:val="421F56"/>
          <w:sz w:val="22"/>
          <w:szCs w:val="22"/>
          <w:lang w:val="en-AU"/>
        </w:rPr>
      </w:pPr>
      <w:r w:rsidRPr="00085FF9">
        <w:rPr>
          <w:rFonts w:ascii="Open Sans" w:eastAsia="Times New Roman" w:hAnsi="Open Sans" w:cs="Open Sans"/>
          <w:color w:val="421F56"/>
          <w:sz w:val="22"/>
          <w:szCs w:val="22"/>
          <w:lang w:val="en-AU"/>
        </w:rPr>
        <w:t>Online: australianwomenshealth.org/donate/ </w:t>
      </w:r>
    </w:p>
    <w:p w14:paraId="0CA0F4A1" w14:textId="77777777" w:rsidR="00085FF9" w:rsidRPr="00085FF9" w:rsidRDefault="00085FF9" w:rsidP="00085FF9">
      <w:pPr>
        <w:spacing w:before="240" w:after="240" w:line="240" w:lineRule="auto"/>
        <w:textAlignment w:val="baseline"/>
        <w:rPr>
          <w:rFonts w:ascii="Open Sans" w:eastAsia="Times New Roman" w:hAnsi="Open Sans" w:cs="Open Sans"/>
          <w:color w:val="000000"/>
          <w:sz w:val="22"/>
          <w:szCs w:val="22"/>
          <w:lang w:val="en-AU"/>
        </w:rPr>
      </w:pPr>
      <w:r w:rsidRPr="00085FF9">
        <w:rPr>
          <w:rFonts w:ascii="Open Sans" w:eastAsia="Times New Roman" w:hAnsi="Open Sans" w:cs="Open Sans"/>
          <w:color w:val="000000"/>
          <w:sz w:val="22"/>
          <w:szCs w:val="22"/>
          <w:lang w:val="en-AU"/>
        </w:rPr>
        <w:t> </w:t>
      </w:r>
    </w:p>
    <w:p w14:paraId="15D5859B" w14:textId="77777777" w:rsidR="00085FF9" w:rsidRPr="00085FF9" w:rsidRDefault="00085FF9" w:rsidP="00085FF9">
      <w:pPr>
        <w:spacing w:before="240" w:after="240" w:line="240" w:lineRule="auto"/>
        <w:textAlignment w:val="baseline"/>
        <w:rPr>
          <w:rFonts w:ascii="Open Sans" w:eastAsia="Times New Roman" w:hAnsi="Open Sans" w:cs="Open Sans"/>
          <w:color w:val="000000"/>
          <w:sz w:val="22"/>
          <w:szCs w:val="22"/>
          <w:lang w:val="en-AU"/>
        </w:rPr>
      </w:pPr>
      <w:r w:rsidRPr="00085FF9">
        <w:rPr>
          <w:rFonts w:ascii="Open Sans" w:eastAsia="Times New Roman" w:hAnsi="Open Sans" w:cs="Open Sans"/>
          <w:color w:val="000000"/>
          <w:sz w:val="22"/>
          <w:szCs w:val="22"/>
          <w:lang w:val="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55"/>
        <w:gridCol w:w="4220"/>
      </w:tblGrid>
      <w:tr w:rsidR="00085FF9" w:rsidRPr="00085FF9" w14:paraId="6C1D2DAC" w14:textId="77777777" w:rsidTr="00085FF9">
        <w:trPr>
          <w:trHeight w:val="300"/>
        </w:trPr>
        <w:tc>
          <w:tcPr>
            <w:tcW w:w="4500" w:type="dxa"/>
            <w:tcBorders>
              <w:top w:val="nil"/>
              <w:left w:val="nil"/>
              <w:bottom w:val="nil"/>
              <w:right w:val="nil"/>
            </w:tcBorders>
            <w:hideMark/>
          </w:tcPr>
          <w:p w14:paraId="4E5960E8" w14:textId="79E6F386" w:rsidR="00085FF9" w:rsidRPr="00085FF9" w:rsidRDefault="00085FF9" w:rsidP="00085FF9">
            <w:pPr>
              <w:spacing w:before="240" w:after="240" w:line="240" w:lineRule="auto"/>
              <w:textAlignment w:val="baseline"/>
              <w:rPr>
                <w:rFonts w:ascii="Open Sans" w:eastAsia="Times New Roman" w:hAnsi="Open Sans" w:cs="Open Sans"/>
                <w:color w:val="000000"/>
                <w:sz w:val="22"/>
                <w:szCs w:val="22"/>
                <w:lang w:val="en-AU"/>
              </w:rPr>
            </w:pPr>
            <w:r w:rsidRPr="00085FF9">
              <w:rPr>
                <w:rFonts w:ascii="Open Sans" w:eastAsia="Times New Roman" w:hAnsi="Open Sans" w:cs="Open Sans"/>
                <w:color w:val="000000"/>
                <w:sz w:val="22"/>
                <w:szCs w:val="22"/>
                <w:lang w:val="en-AU"/>
              </w:rPr>
              <w:t> </w:t>
            </w:r>
            <w:r w:rsidRPr="00085FF9">
              <w:rPr>
                <w:rFonts w:ascii="Open Sans" w:eastAsia="Times New Roman" w:hAnsi="Open Sans" w:cs="Open Sans"/>
                <w:noProof/>
                <w:color w:val="000000"/>
                <w:sz w:val="22"/>
                <w:szCs w:val="22"/>
                <w:lang w:val="en-AU"/>
              </w:rPr>
              <w:drawing>
                <wp:inline distT="0" distB="0" distL="0" distR="0" wp14:anchorId="614909DE" wp14:editId="7B81B43B">
                  <wp:extent cx="3009900" cy="845820"/>
                  <wp:effectExtent l="0" t="0" r="0" b="0"/>
                  <wp:docPr id="1775602027" name="Picture 23" descr="The Australian Women's Health Alli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602027" name="Picture 23" descr="The Australian Women's Health Alliance log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09900" cy="845820"/>
                          </a:xfrm>
                          <a:prstGeom prst="rect">
                            <a:avLst/>
                          </a:prstGeom>
                          <a:noFill/>
                          <a:ln>
                            <a:noFill/>
                          </a:ln>
                        </pic:spPr>
                      </pic:pic>
                    </a:graphicData>
                  </a:graphic>
                </wp:inline>
              </w:drawing>
            </w:r>
            <w:r w:rsidRPr="00085FF9">
              <w:rPr>
                <w:rFonts w:ascii="Open Sans" w:eastAsia="Times New Roman" w:hAnsi="Open Sans" w:cs="Open Sans"/>
                <w:color w:val="000000"/>
                <w:sz w:val="22"/>
                <w:szCs w:val="22"/>
                <w:lang w:val="en-AU"/>
              </w:rPr>
              <w:t> </w:t>
            </w:r>
          </w:p>
          <w:p w14:paraId="55E79054" w14:textId="77777777" w:rsidR="00085FF9" w:rsidRPr="00085FF9" w:rsidRDefault="00085FF9" w:rsidP="00085FF9">
            <w:pPr>
              <w:spacing w:before="240" w:after="240" w:line="240" w:lineRule="auto"/>
              <w:textAlignment w:val="baseline"/>
              <w:rPr>
                <w:rFonts w:ascii="Open Sans" w:eastAsia="Times New Roman" w:hAnsi="Open Sans" w:cs="Open Sans"/>
                <w:color w:val="000000"/>
                <w:sz w:val="22"/>
                <w:szCs w:val="22"/>
                <w:lang w:val="en-AU"/>
              </w:rPr>
            </w:pPr>
            <w:r w:rsidRPr="00085FF9">
              <w:rPr>
                <w:rFonts w:ascii="Open Sans" w:eastAsia="Times New Roman" w:hAnsi="Open Sans" w:cs="Open Sans"/>
                <w:color w:val="000000"/>
                <w:sz w:val="22"/>
                <w:szCs w:val="22"/>
                <w:lang w:val="en-AU"/>
              </w:rPr>
              <w:t> </w:t>
            </w:r>
          </w:p>
          <w:p w14:paraId="2F98BD82" w14:textId="579BBB7C" w:rsidR="00085FF9" w:rsidRPr="00085FF9" w:rsidRDefault="00085FF9" w:rsidP="00085FF9">
            <w:pPr>
              <w:spacing w:before="240" w:after="240" w:line="240" w:lineRule="auto"/>
              <w:textAlignment w:val="baseline"/>
              <w:rPr>
                <w:rFonts w:ascii="Open Sans" w:eastAsia="Times New Roman" w:hAnsi="Open Sans" w:cs="Open Sans"/>
                <w:color w:val="000000"/>
                <w:sz w:val="22"/>
                <w:szCs w:val="22"/>
                <w:lang w:val="en-AU"/>
              </w:rPr>
            </w:pPr>
            <w:r w:rsidRPr="00085FF9">
              <w:rPr>
                <w:rFonts w:ascii="Open Sans" w:eastAsia="Times New Roman" w:hAnsi="Open Sans" w:cs="Open Sans"/>
                <w:color w:val="000000"/>
                <w:sz w:val="22"/>
                <w:szCs w:val="22"/>
                <w:lang w:val="en-AU"/>
              </w:rPr>
              <w:t>Reg. No. A023  83 ABN 84 238 300 000</w:t>
            </w:r>
          </w:p>
        </w:tc>
        <w:tc>
          <w:tcPr>
            <w:tcW w:w="4500" w:type="dxa"/>
            <w:tcBorders>
              <w:top w:val="nil"/>
              <w:left w:val="nil"/>
              <w:bottom w:val="nil"/>
              <w:right w:val="nil"/>
            </w:tcBorders>
            <w:hideMark/>
          </w:tcPr>
          <w:p w14:paraId="67380B7A" w14:textId="39B5C842" w:rsidR="00085FF9" w:rsidRPr="00085FF9" w:rsidRDefault="00085FF9" w:rsidP="008F7CED">
            <w:pPr>
              <w:spacing w:before="240" w:after="240" w:line="240" w:lineRule="auto"/>
              <w:jc w:val="right"/>
              <w:textAlignment w:val="baseline"/>
              <w:rPr>
                <w:rFonts w:ascii="Open Sans" w:eastAsia="Times New Roman" w:hAnsi="Open Sans" w:cs="Open Sans"/>
                <w:color w:val="000000"/>
                <w:sz w:val="22"/>
                <w:szCs w:val="22"/>
                <w:lang w:val="en-AU"/>
              </w:rPr>
            </w:pPr>
            <w:r w:rsidRPr="00085FF9">
              <w:rPr>
                <w:rFonts w:ascii="Open Sans" w:eastAsia="Times New Roman" w:hAnsi="Open Sans" w:cs="Open Sans"/>
                <w:color w:val="000000"/>
                <w:sz w:val="22"/>
                <w:szCs w:val="22"/>
                <w:lang w:val="en-AU"/>
              </w:rPr>
              <w:t> </w:t>
            </w:r>
            <w:r w:rsidRPr="00085FF9">
              <w:rPr>
                <w:rFonts w:ascii="Open Sans" w:eastAsia="Times New Roman" w:hAnsi="Open Sans" w:cs="Open Sans"/>
                <w:noProof/>
                <w:color w:val="000000"/>
                <w:sz w:val="22"/>
                <w:szCs w:val="22"/>
                <w:lang w:val="en-AU"/>
              </w:rPr>
              <w:drawing>
                <wp:inline distT="0" distB="0" distL="0" distR="0" wp14:anchorId="4A0C78FE" wp14:editId="2631F029">
                  <wp:extent cx="1226820" cy="1181100"/>
                  <wp:effectExtent l="0" t="0" r="0" b="0"/>
                  <wp:docPr id="1128165710" name="Picture 22" descr="ACNC Registered Charity logo, which certifies AWHN as a charity registered with the ACNC. The logo includes the URL: acnc.gov.au/charity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165710" name="Picture 22" descr="ACNC Registered Charity logo, which certifies AWHN as a charity registered with the ACNC. The logo includes the URL: acnc.gov.au/charityregiste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26820" cy="1181100"/>
                          </a:xfrm>
                          <a:prstGeom prst="rect">
                            <a:avLst/>
                          </a:prstGeom>
                          <a:noFill/>
                          <a:ln>
                            <a:noFill/>
                          </a:ln>
                        </pic:spPr>
                      </pic:pic>
                    </a:graphicData>
                  </a:graphic>
                </wp:inline>
              </w:drawing>
            </w:r>
            <w:r w:rsidRPr="00085FF9">
              <w:rPr>
                <w:rFonts w:ascii="Open Sans" w:eastAsia="Times New Roman" w:hAnsi="Open Sans" w:cs="Open Sans"/>
                <w:color w:val="000000"/>
                <w:sz w:val="22"/>
                <w:szCs w:val="22"/>
                <w:lang w:val="en-AU"/>
              </w:rPr>
              <w:t> </w:t>
            </w:r>
          </w:p>
        </w:tc>
      </w:tr>
    </w:tbl>
    <w:p w14:paraId="769505A0" w14:textId="366DFDF8" w:rsidR="00F525D4" w:rsidRPr="008F7CED" w:rsidRDefault="00F525D4" w:rsidP="008F7CED">
      <w:pPr>
        <w:spacing w:before="240" w:after="240" w:line="240" w:lineRule="auto"/>
        <w:textAlignment w:val="baseline"/>
        <w:rPr>
          <w:rFonts w:ascii="Open Sans" w:eastAsia="Times New Roman" w:hAnsi="Open Sans" w:cs="Open Sans"/>
          <w:color w:val="000000"/>
          <w:sz w:val="16"/>
          <w:szCs w:val="16"/>
        </w:rPr>
      </w:pPr>
    </w:p>
    <w:sectPr w:rsidR="00F525D4" w:rsidRPr="008F7CED" w:rsidSect="002B5496">
      <w:headerReference w:type="default" r:id="rId29"/>
      <w:footerReference w:type="default" r:id="rId30"/>
      <w:headerReference w:type="first" r:id="rId31"/>
      <w:footerReference w:type="first" r:id="rId32"/>
      <w:endnotePr>
        <w:numFmt w:val="decimal"/>
      </w:endnotePr>
      <w:pgSz w:w="11909" w:h="16834"/>
      <w:pgMar w:top="2127" w:right="1417" w:bottom="1417"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C0D50" w14:textId="77777777" w:rsidR="00B1207E" w:rsidRDefault="00B1207E">
      <w:pPr>
        <w:spacing w:line="240" w:lineRule="auto"/>
      </w:pPr>
      <w:r>
        <w:separator/>
      </w:r>
    </w:p>
  </w:endnote>
  <w:endnote w:type="continuationSeparator" w:id="0">
    <w:p w14:paraId="03985E58" w14:textId="77777777" w:rsidR="00B1207E" w:rsidRDefault="00B120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regular">
    <w:panose1 w:val="00000000000000000000"/>
    <w:charset w:val="00"/>
    <w:family w:val="roman"/>
    <w:notTrueType/>
    <w:pitch w:val="default"/>
  </w:font>
  <w:font w:name="Rubik">
    <w:altName w:val="Calibri"/>
    <w:panose1 w:val="00000000000000000000"/>
    <w:charset w:val="00"/>
    <w:family w:val="auto"/>
    <w:pitch w:val="variable"/>
    <w:sig w:usb0="A0002A6F" w:usb1="C000205B" w:usb2="00000000" w:usb3="00000000" w:csb0="000000F7" w:csb1="00000000"/>
  </w:font>
  <w:font w:name="Cambria">
    <w:panose1 w:val="02040503050406030204"/>
    <w:charset w:val="00"/>
    <w:family w:val="roman"/>
    <w:pitch w:val="variable"/>
    <w:sig w:usb0="E00006FF" w:usb1="420024FF" w:usb2="02000000" w:usb3="00000000" w:csb0="0000019F" w:csb1="00000000"/>
  </w:font>
  <w:font w:name="Open Sans">
    <w:panose1 w:val="00000000000000000000"/>
    <w:charset w:val="00"/>
    <w:family w:val="auto"/>
    <w:pitch w:val="variable"/>
    <w:sig w:usb0="E00002FF" w:usb1="4000201B" w:usb2="00000028" w:usb3="00000000" w:csb0="0000019F" w:csb1="00000000"/>
  </w:font>
  <w:font w:name="Rubik Medium">
    <w:panose1 w:val="00000000000000000000"/>
    <w:charset w:val="00"/>
    <w:family w:val="auto"/>
    <w:pitch w:val="variable"/>
    <w:sig w:usb0="A0002A6F" w:usb1="C000205B" w:usb2="00000000" w:usb3="00000000" w:csb0="000000F7"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A1687" w14:textId="77777777" w:rsidR="008F25C6" w:rsidRPr="008F27B2" w:rsidRDefault="006A143E">
    <w:pPr>
      <w:jc w:val="right"/>
      <w:rPr>
        <w:rFonts w:ascii="Open Sans" w:hAnsi="Open Sans" w:cs="Open Sans"/>
        <w:color w:val="000000"/>
      </w:rPr>
    </w:pPr>
    <w:r w:rsidRPr="008F27B2">
      <w:rPr>
        <w:rFonts w:ascii="Open Sans" w:hAnsi="Open Sans" w:cs="Open Sans"/>
        <w:noProof/>
      </w:rPr>
      <w:drawing>
        <wp:anchor distT="114300" distB="114300" distL="114300" distR="114300" simplePos="0" relativeHeight="251658240" behindDoc="0" locked="0" layoutInCell="1" hidden="0" allowOverlap="1" wp14:anchorId="6ED6A97D" wp14:editId="3C312230">
          <wp:simplePos x="0" y="0"/>
          <wp:positionH relativeFrom="column">
            <wp:posOffset>-964565</wp:posOffset>
          </wp:positionH>
          <wp:positionV relativeFrom="paragraph">
            <wp:posOffset>523875</wp:posOffset>
          </wp:positionV>
          <wp:extent cx="7631430" cy="125730"/>
          <wp:effectExtent l="0" t="0" r="0" b="0"/>
          <wp:wrapNone/>
          <wp:docPr id="442617714" name="Picture 4426177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54930143" name="Picture 854930143">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631430" cy="125730"/>
                  </a:xfrm>
                  <a:prstGeom prst="rect">
                    <a:avLst/>
                  </a:prstGeom>
                  <a:ln/>
                </pic:spPr>
              </pic:pic>
            </a:graphicData>
          </a:graphic>
        </wp:anchor>
      </w:drawing>
    </w:r>
    <w:r w:rsidRPr="008F27B2">
      <w:rPr>
        <w:rFonts w:ascii="Open Sans" w:hAnsi="Open Sans" w:cs="Open Sans"/>
        <w:color w:val="000000"/>
      </w:rPr>
      <w:fldChar w:fldCharType="begin"/>
    </w:r>
    <w:r w:rsidRPr="008F27B2">
      <w:rPr>
        <w:rFonts w:ascii="Open Sans" w:hAnsi="Open Sans" w:cs="Open Sans"/>
        <w:color w:val="000000"/>
      </w:rPr>
      <w:instrText>PAGE</w:instrText>
    </w:r>
    <w:r w:rsidRPr="008F27B2">
      <w:rPr>
        <w:rFonts w:ascii="Open Sans" w:hAnsi="Open Sans" w:cs="Open Sans"/>
        <w:color w:val="000000"/>
      </w:rPr>
      <w:fldChar w:fldCharType="separate"/>
    </w:r>
    <w:r w:rsidRPr="008F27B2">
      <w:rPr>
        <w:rFonts w:ascii="Open Sans" w:hAnsi="Open Sans" w:cs="Open Sans"/>
        <w:noProof/>
        <w:color w:val="000000"/>
      </w:rPr>
      <w:t>2</w:t>
    </w:r>
    <w:r w:rsidRPr="008F27B2">
      <w:rPr>
        <w:rFonts w:ascii="Open Sans" w:hAnsi="Open Sans" w:cs="Open Sans"/>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E5530" w14:textId="785F3F35" w:rsidR="008F25C6" w:rsidRDefault="008F25C6">
    <w:pPr>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2502A" w14:textId="77777777" w:rsidR="00B1207E" w:rsidRDefault="00B1207E">
      <w:pPr>
        <w:spacing w:line="240" w:lineRule="auto"/>
      </w:pPr>
      <w:r>
        <w:separator/>
      </w:r>
    </w:p>
  </w:footnote>
  <w:footnote w:type="continuationSeparator" w:id="0">
    <w:p w14:paraId="32605026" w14:textId="77777777" w:rsidR="00B1207E" w:rsidRDefault="00B120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EB885" w14:textId="77777777" w:rsidR="008F25C6" w:rsidRDefault="006A143E">
    <w:r>
      <w:rPr>
        <w:noProof/>
      </w:rPr>
      <w:drawing>
        <wp:inline distT="0" distB="0" distL="0" distR="0" wp14:anchorId="42DE6FF7" wp14:editId="28C2B988">
          <wp:extent cx="533400" cy="466725"/>
          <wp:effectExtent l="0" t="0" r="0" b="9525"/>
          <wp:docPr id="1904251785" name="Picture 1904251785" descr="The Australian Women's Health Alliance logo with four graphic icons only, the first and second shapes are stacked on top of the third and fourth shape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904251785" name="Picture 1904251785" descr="The Australian Women's Health Alliance logo with four graphic icons only, the first and second shapes are stacked on top of the third and fourth shapes.">
                    <a:extLst>
                      <a:ext uri="{C183D7F6-B498-43B3-948B-1728B52AA6E4}">
                        <adec:decorative xmlns:adec="http://schemas.microsoft.com/office/drawing/2017/decorative" val="0"/>
                      </a:ext>
                    </a:extLst>
                  </pic:cNvPr>
                  <pic:cNvPicPr preferRelativeResize="0"/>
                </pic:nvPicPr>
                <pic:blipFill>
                  <a:blip r:embed="rId1">
                    <a:extLst>
                      <a:ext uri="{28A0092B-C50C-407E-A947-70E740481C1C}">
                        <a14:useLocalDpi xmlns:a14="http://schemas.microsoft.com/office/drawing/2010/main" val="0"/>
                      </a:ext>
                    </a:extLst>
                  </a:blip>
                  <a:srcRect r="67058"/>
                  <a:stretch>
                    <a:fillRect/>
                  </a:stretch>
                </pic:blipFill>
                <pic:spPr>
                  <a:xfrm>
                    <a:off x="0" y="0"/>
                    <a:ext cx="533400" cy="466725"/>
                  </a:xfrm>
                  <a:prstGeom prst="rect">
                    <a:avLst/>
                  </a:prstGeom>
                  <a:ln/>
                </pic:spPr>
              </pic:pic>
            </a:graphicData>
          </a:graphic>
        </wp:inline>
      </w:drawing>
    </w:r>
  </w:p>
  <w:p w14:paraId="0149B8A9" w14:textId="77777777" w:rsidR="008F25C6" w:rsidRDefault="008F25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C4F33" w14:textId="06B9CB6F" w:rsidR="008F25C6" w:rsidRDefault="1A1A1CC6" w:rsidP="1A1A1CC6">
    <w:pPr>
      <w:rPr>
        <w:color w:val="7030A0"/>
      </w:rPr>
    </w:pPr>
    <w:r w:rsidRPr="1A1A1CC6">
      <w:rPr>
        <w:color w:val="7030A0"/>
      </w:rPr>
      <w:t xml:space="preserve">             </w:t>
    </w:r>
  </w:p>
  <w:tbl>
    <w:tblPr>
      <w:tblStyle w:val="PlainTable4"/>
      <w:tblW w:w="0" w:type="auto"/>
      <w:tblLayout w:type="fixed"/>
      <w:tblLook w:val="06A0" w:firstRow="1" w:lastRow="0" w:firstColumn="1" w:lastColumn="0" w:noHBand="1" w:noVBand="1"/>
      <w:tblCaption w:val="Header"/>
      <w:tblDescription w:val="The logo consists of the text “Australian Women’s Health Alliance” in purple. The text is accompanied by a graphic of four figures. The logo is set against a white background. &#10;&#10;You can also read the details: &#10;PO Box 341, Leichhardt, NSW 2040&#10;www.australianwomenshealth.org&#10;Reg. No. A023 83 &#10;ABN 84 238 300 000"/>
    </w:tblPr>
    <w:tblGrid>
      <w:gridCol w:w="4538"/>
    </w:tblGrid>
    <w:tr w:rsidR="000377AE" w14:paraId="5C7B7949" w14:textId="77777777" w:rsidTr="1A1A1CC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8" w:type="dxa"/>
        </w:tcPr>
        <w:p w14:paraId="36470E00" w14:textId="71A4EDD7" w:rsidR="000377AE" w:rsidRDefault="000377AE" w:rsidP="1A1A1CC6">
          <w:pPr>
            <w:rPr>
              <w:color w:val="7030A0"/>
            </w:rPr>
          </w:pPr>
        </w:p>
        <w:p w14:paraId="5EF0F1DC" w14:textId="77777777" w:rsidR="000377AE" w:rsidRDefault="000377AE" w:rsidP="1A1A1CC6"/>
      </w:tc>
    </w:tr>
  </w:tbl>
  <w:p w14:paraId="07E8C2BC" w14:textId="77777777" w:rsidR="1A1A1CC6" w:rsidRDefault="1A1A1CC6" w:rsidP="1A1A1CC6">
    <w:pPr>
      <w:rPr>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328E"/>
    <w:multiLevelType w:val="hybridMultilevel"/>
    <w:tmpl w:val="A32E929C"/>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591BA8"/>
    <w:multiLevelType w:val="hybridMultilevel"/>
    <w:tmpl w:val="9B24394A"/>
    <w:lvl w:ilvl="0" w:tplc="7A360CA0">
      <w:start w:val="1"/>
      <w:numFmt w:val="decimal"/>
      <w:lvlText w:val="%1."/>
      <w:lvlJc w:val="left"/>
      <w:pPr>
        <w:ind w:left="720" w:hanging="360"/>
      </w:pPr>
      <w:rPr>
        <w:rFonts w:hint="default"/>
        <w:b/>
        <w:i w:val="0"/>
        <w:color w:val="FFB9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28142F"/>
    <w:multiLevelType w:val="multilevel"/>
    <w:tmpl w:val="FB1CF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94325"/>
    <w:multiLevelType w:val="multilevel"/>
    <w:tmpl w:val="3B9C5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1957F5"/>
    <w:multiLevelType w:val="multilevel"/>
    <w:tmpl w:val="41D4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A30DA3"/>
    <w:multiLevelType w:val="multilevel"/>
    <w:tmpl w:val="9990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3458F0"/>
    <w:multiLevelType w:val="hybridMultilevel"/>
    <w:tmpl w:val="5C3CF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E86A3E"/>
    <w:multiLevelType w:val="multilevel"/>
    <w:tmpl w:val="3D70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720BE8"/>
    <w:multiLevelType w:val="multilevel"/>
    <w:tmpl w:val="D93C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D517C7"/>
    <w:multiLevelType w:val="multilevel"/>
    <w:tmpl w:val="DD78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0A0C41"/>
    <w:multiLevelType w:val="hybridMultilevel"/>
    <w:tmpl w:val="9C2E3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9805B6"/>
    <w:multiLevelType w:val="multilevel"/>
    <w:tmpl w:val="95AC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C91C40"/>
    <w:multiLevelType w:val="multilevel"/>
    <w:tmpl w:val="074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EE5AFE"/>
    <w:multiLevelType w:val="multilevel"/>
    <w:tmpl w:val="1C843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40F2E"/>
    <w:multiLevelType w:val="hybridMultilevel"/>
    <w:tmpl w:val="6BF2A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027903"/>
    <w:multiLevelType w:val="hybridMultilevel"/>
    <w:tmpl w:val="7CA43AE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415218D2"/>
    <w:multiLevelType w:val="hybridMultilevel"/>
    <w:tmpl w:val="CB0E8D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5C1A5E"/>
    <w:multiLevelType w:val="multilevel"/>
    <w:tmpl w:val="7686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BB7957"/>
    <w:multiLevelType w:val="multilevel"/>
    <w:tmpl w:val="9110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2742E1"/>
    <w:multiLevelType w:val="multilevel"/>
    <w:tmpl w:val="DEE48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CA10FC"/>
    <w:multiLevelType w:val="hybridMultilevel"/>
    <w:tmpl w:val="AA4E1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3768B5"/>
    <w:multiLevelType w:val="multilevel"/>
    <w:tmpl w:val="6B82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D63B6C"/>
    <w:multiLevelType w:val="hybridMultilevel"/>
    <w:tmpl w:val="A35469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DFD4C18"/>
    <w:multiLevelType w:val="multilevel"/>
    <w:tmpl w:val="EC7A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ED52D7"/>
    <w:multiLevelType w:val="hybridMultilevel"/>
    <w:tmpl w:val="B3320A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0B462F"/>
    <w:multiLevelType w:val="hybridMultilevel"/>
    <w:tmpl w:val="97F63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153BFE"/>
    <w:multiLevelType w:val="multilevel"/>
    <w:tmpl w:val="8EC0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9793690">
    <w:abstractNumId w:val="25"/>
  </w:num>
  <w:num w:numId="2" w16cid:durableId="1969046745">
    <w:abstractNumId w:val="17"/>
  </w:num>
  <w:num w:numId="3" w16cid:durableId="1547332155">
    <w:abstractNumId w:val="2"/>
  </w:num>
  <w:num w:numId="4" w16cid:durableId="1275408320">
    <w:abstractNumId w:val="11"/>
  </w:num>
  <w:num w:numId="5" w16cid:durableId="497381727">
    <w:abstractNumId w:val="19"/>
  </w:num>
  <w:num w:numId="6" w16cid:durableId="1125658937">
    <w:abstractNumId w:val="0"/>
  </w:num>
  <w:num w:numId="7" w16cid:durableId="640159749">
    <w:abstractNumId w:val="16"/>
  </w:num>
  <w:num w:numId="8" w16cid:durableId="152112183">
    <w:abstractNumId w:val="20"/>
  </w:num>
  <w:num w:numId="9" w16cid:durableId="1568494545">
    <w:abstractNumId w:val="14"/>
  </w:num>
  <w:num w:numId="10" w16cid:durableId="210658745">
    <w:abstractNumId w:val="15"/>
  </w:num>
  <w:num w:numId="11" w16cid:durableId="1742562801">
    <w:abstractNumId w:val="10"/>
  </w:num>
  <w:num w:numId="12" w16cid:durableId="991641836">
    <w:abstractNumId w:val="12"/>
  </w:num>
  <w:num w:numId="13" w16cid:durableId="955407417">
    <w:abstractNumId w:val="18"/>
  </w:num>
  <w:num w:numId="14" w16cid:durableId="2034377172">
    <w:abstractNumId w:val="21"/>
  </w:num>
  <w:num w:numId="15" w16cid:durableId="1101682590">
    <w:abstractNumId w:val="13"/>
  </w:num>
  <w:num w:numId="16" w16cid:durableId="1325667605">
    <w:abstractNumId w:val="26"/>
  </w:num>
  <w:num w:numId="17" w16cid:durableId="324936905">
    <w:abstractNumId w:val="22"/>
  </w:num>
  <w:num w:numId="18" w16cid:durableId="617178815">
    <w:abstractNumId w:val="24"/>
  </w:num>
  <w:num w:numId="19" w16cid:durableId="1400789201">
    <w:abstractNumId w:val="6"/>
  </w:num>
  <w:num w:numId="20" w16cid:durableId="2055806393">
    <w:abstractNumId w:val="1"/>
  </w:num>
  <w:num w:numId="21" w16cid:durableId="261648842">
    <w:abstractNumId w:val="4"/>
  </w:num>
  <w:num w:numId="22" w16cid:durableId="123430721">
    <w:abstractNumId w:val="3"/>
  </w:num>
  <w:num w:numId="23" w16cid:durableId="1968463284">
    <w:abstractNumId w:val="23"/>
  </w:num>
  <w:num w:numId="24" w16cid:durableId="1223248898">
    <w:abstractNumId w:val="9"/>
  </w:num>
  <w:num w:numId="25" w16cid:durableId="336467652">
    <w:abstractNumId w:val="8"/>
  </w:num>
  <w:num w:numId="26" w16cid:durableId="1836340274">
    <w:abstractNumId w:val="7"/>
  </w:num>
  <w:num w:numId="27" w16cid:durableId="338777948">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794"/>
    <w:rsid w:val="000015C9"/>
    <w:rsid w:val="0000168E"/>
    <w:rsid w:val="000028BD"/>
    <w:rsid w:val="00007FA0"/>
    <w:rsid w:val="00012C2A"/>
    <w:rsid w:val="000147E9"/>
    <w:rsid w:val="00015A37"/>
    <w:rsid w:val="000166E7"/>
    <w:rsid w:val="00016B87"/>
    <w:rsid w:val="000211EA"/>
    <w:rsid w:val="00021977"/>
    <w:rsid w:val="0002309E"/>
    <w:rsid w:val="00026838"/>
    <w:rsid w:val="0003147E"/>
    <w:rsid w:val="000316B5"/>
    <w:rsid w:val="00034FFE"/>
    <w:rsid w:val="00035AFC"/>
    <w:rsid w:val="000375B0"/>
    <w:rsid w:val="000377AE"/>
    <w:rsid w:val="00042E87"/>
    <w:rsid w:val="00045E47"/>
    <w:rsid w:val="000507EA"/>
    <w:rsid w:val="0005316A"/>
    <w:rsid w:val="000543C7"/>
    <w:rsid w:val="000563EE"/>
    <w:rsid w:val="000644E2"/>
    <w:rsid w:val="00075099"/>
    <w:rsid w:val="000771BA"/>
    <w:rsid w:val="000805A8"/>
    <w:rsid w:val="00081220"/>
    <w:rsid w:val="000835F2"/>
    <w:rsid w:val="00083FC9"/>
    <w:rsid w:val="00085836"/>
    <w:rsid w:val="00085FF9"/>
    <w:rsid w:val="000863D5"/>
    <w:rsid w:val="00086CE7"/>
    <w:rsid w:val="00090DF9"/>
    <w:rsid w:val="000916E7"/>
    <w:rsid w:val="00091783"/>
    <w:rsid w:val="00091EAD"/>
    <w:rsid w:val="00092034"/>
    <w:rsid w:val="000961D7"/>
    <w:rsid w:val="00096353"/>
    <w:rsid w:val="000A14B6"/>
    <w:rsid w:val="000A204C"/>
    <w:rsid w:val="000A30BD"/>
    <w:rsid w:val="000A3340"/>
    <w:rsid w:val="000A37B9"/>
    <w:rsid w:val="000A3F6D"/>
    <w:rsid w:val="000A51F5"/>
    <w:rsid w:val="000A7366"/>
    <w:rsid w:val="000A797A"/>
    <w:rsid w:val="000B0497"/>
    <w:rsid w:val="000B0C68"/>
    <w:rsid w:val="000B0C75"/>
    <w:rsid w:val="000B0E13"/>
    <w:rsid w:val="000B1A1C"/>
    <w:rsid w:val="000B3759"/>
    <w:rsid w:val="000C18F2"/>
    <w:rsid w:val="000C2882"/>
    <w:rsid w:val="000C28AF"/>
    <w:rsid w:val="000C4D57"/>
    <w:rsid w:val="000C53B4"/>
    <w:rsid w:val="000C747F"/>
    <w:rsid w:val="000D04B1"/>
    <w:rsid w:val="000D1B16"/>
    <w:rsid w:val="000D4F71"/>
    <w:rsid w:val="000D5004"/>
    <w:rsid w:val="000D5BB9"/>
    <w:rsid w:val="000D62C8"/>
    <w:rsid w:val="000D67C3"/>
    <w:rsid w:val="000D6C81"/>
    <w:rsid w:val="000E0D68"/>
    <w:rsid w:val="000E2A9A"/>
    <w:rsid w:val="000E4843"/>
    <w:rsid w:val="000E4EE5"/>
    <w:rsid w:val="000E683E"/>
    <w:rsid w:val="000F168B"/>
    <w:rsid w:val="000F5263"/>
    <w:rsid w:val="000F59D1"/>
    <w:rsid w:val="000F78B0"/>
    <w:rsid w:val="00100448"/>
    <w:rsid w:val="00101131"/>
    <w:rsid w:val="00103453"/>
    <w:rsid w:val="00103B61"/>
    <w:rsid w:val="00104317"/>
    <w:rsid w:val="00111D3E"/>
    <w:rsid w:val="00113A37"/>
    <w:rsid w:val="00113F3C"/>
    <w:rsid w:val="001141AB"/>
    <w:rsid w:val="00114508"/>
    <w:rsid w:val="00117B17"/>
    <w:rsid w:val="00123EA2"/>
    <w:rsid w:val="00124328"/>
    <w:rsid w:val="00124A7A"/>
    <w:rsid w:val="00125BEE"/>
    <w:rsid w:val="001260D7"/>
    <w:rsid w:val="001274E8"/>
    <w:rsid w:val="00127D7E"/>
    <w:rsid w:val="00127E89"/>
    <w:rsid w:val="00130C31"/>
    <w:rsid w:val="0014260E"/>
    <w:rsid w:val="00144E51"/>
    <w:rsid w:val="00151112"/>
    <w:rsid w:val="001537DD"/>
    <w:rsid w:val="00155FD0"/>
    <w:rsid w:val="00157B87"/>
    <w:rsid w:val="00160AF2"/>
    <w:rsid w:val="00160F87"/>
    <w:rsid w:val="00161317"/>
    <w:rsid w:val="00162741"/>
    <w:rsid w:val="001637A6"/>
    <w:rsid w:val="00164DA1"/>
    <w:rsid w:val="00166173"/>
    <w:rsid w:val="001752DE"/>
    <w:rsid w:val="00176C56"/>
    <w:rsid w:val="0018043B"/>
    <w:rsid w:val="00181297"/>
    <w:rsid w:val="0018188C"/>
    <w:rsid w:val="00181FF7"/>
    <w:rsid w:val="00182F9D"/>
    <w:rsid w:val="00187AB6"/>
    <w:rsid w:val="00187FCA"/>
    <w:rsid w:val="001910D4"/>
    <w:rsid w:val="0019239F"/>
    <w:rsid w:val="00194B50"/>
    <w:rsid w:val="00194C0D"/>
    <w:rsid w:val="00195DC2"/>
    <w:rsid w:val="00196480"/>
    <w:rsid w:val="001A0EDE"/>
    <w:rsid w:val="001A3289"/>
    <w:rsid w:val="001A4888"/>
    <w:rsid w:val="001A4C07"/>
    <w:rsid w:val="001A55C6"/>
    <w:rsid w:val="001B4531"/>
    <w:rsid w:val="001B5CDB"/>
    <w:rsid w:val="001B6389"/>
    <w:rsid w:val="001C0F56"/>
    <w:rsid w:val="001C4794"/>
    <w:rsid w:val="001C47DC"/>
    <w:rsid w:val="001C4D6D"/>
    <w:rsid w:val="001C7443"/>
    <w:rsid w:val="001D1487"/>
    <w:rsid w:val="001D2D05"/>
    <w:rsid w:val="001D387F"/>
    <w:rsid w:val="001E055D"/>
    <w:rsid w:val="001E2CA3"/>
    <w:rsid w:val="001E3B6B"/>
    <w:rsid w:val="001E4E83"/>
    <w:rsid w:val="001F1B7E"/>
    <w:rsid w:val="001F379A"/>
    <w:rsid w:val="00200C2C"/>
    <w:rsid w:val="00205329"/>
    <w:rsid w:val="002053C7"/>
    <w:rsid w:val="00215EFE"/>
    <w:rsid w:val="00216C75"/>
    <w:rsid w:val="00216E1A"/>
    <w:rsid w:val="002175D0"/>
    <w:rsid w:val="00217B1F"/>
    <w:rsid w:val="0022220E"/>
    <w:rsid w:val="002268D4"/>
    <w:rsid w:val="00231338"/>
    <w:rsid w:val="00233553"/>
    <w:rsid w:val="0023458D"/>
    <w:rsid w:val="00234DBD"/>
    <w:rsid w:val="00235F00"/>
    <w:rsid w:val="002370F4"/>
    <w:rsid w:val="00237717"/>
    <w:rsid w:val="00240362"/>
    <w:rsid w:val="00243BD5"/>
    <w:rsid w:val="00244691"/>
    <w:rsid w:val="0024595B"/>
    <w:rsid w:val="00250BDB"/>
    <w:rsid w:val="00253A41"/>
    <w:rsid w:val="00253EB6"/>
    <w:rsid w:val="00253F6B"/>
    <w:rsid w:val="0025511C"/>
    <w:rsid w:val="002616E0"/>
    <w:rsid w:val="00263697"/>
    <w:rsid w:val="0027542E"/>
    <w:rsid w:val="002756A1"/>
    <w:rsid w:val="002763BF"/>
    <w:rsid w:val="002775CE"/>
    <w:rsid w:val="002815C6"/>
    <w:rsid w:val="002825C7"/>
    <w:rsid w:val="002866F5"/>
    <w:rsid w:val="00292564"/>
    <w:rsid w:val="002973FC"/>
    <w:rsid w:val="002A07CA"/>
    <w:rsid w:val="002A57B2"/>
    <w:rsid w:val="002A6C9B"/>
    <w:rsid w:val="002A6E9F"/>
    <w:rsid w:val="002A7500"/>
    <w:rsid w:val="002B2422"/>
    <w:rsid w:val="002B4D65"/>
    <w:rsid w:val="002B5496"/>
    <w:rsid w:val="002C4265"/>
    <w:rsid w:val="002C5A94"/>
    <w:rsid w:val="002C6A56"/>
    <w:rsid w:val="002D4385"/>
    <w:rsid w:val="002D54EC"/>
    <w:rsid w:val="002D6B10"/>
    <w:rsid w:val="002D6CB7"/>
    <w:rsid w:val="002D783C"/>
    <w:rsid w:val="002E1646"/>
    <w:rsid w:val="002E2888"/>
    <w:rsid w:val="002E2A04"/>
    <w:rsid w:val="002E4FCC"/>
    <w:rsid w:val="002E6345"/>
    <w:rsid w:val="002F0DC6"/>
    <w:rsid w:val="002F3300"/>
    <w:rsid w:val="002F3345"/>
    <w:rsid w:val="002F45B0"/>
    <w:rsid w:val="002F53B8"/>
    <w:rsid w:val="002F6402"/>
    <w:rsid w:val="0030240C"/>
    <w:rsid w:val="00302423"/>
    <w:rsid w:val="00302CFE"/>
    <w:rsid w:val="00306DD3"/>
    <w:rsid w:val="00311B22"/>
    <w:rsid w:val="00316877"/>
    <w:rsid w:val="00320C21"/>
    <w:rsid w:val="00321A87"/>
    <w:rsid w:val="00323A80"/>
    <w:rsid w:val="00325903"/>
    <w:rsid w:val="0032596B"/>
    <w:rsid w:val="00325B15"/>
    <w:rsid w:val="00325D78"/>
    <w:rsid w:val="00333B73"/>
    <w:rsid w:val="00333FE0"/>
    <w:rsid w:val="00334B8D"/>
    <w:rsid w:val="00334CAC"/>
    <w:rsid w:val="00340B32"/>
    <w:rsid w:val="00342BCE"/>
    <w:rsid w:val="0035286A"/>
    <w:rsid w:val="00352C85"/>
    <w:rsid w:val="00356D64"/>
    <w:rsid w:val="00356DAB"/>
    <w:rsid w:val="0035737D"/>
    <w:rsid w:val="003602E9"/>
    <w:rsid w:val="00361E20"/>
    <w:rsid w:val="00362F82"/>
    <w:rsid w:val="003650A6"/>
    <w:rsid w:val="00367AC9"/>
    <w:rsid w:val="003708E6"/>
    <w:rsid w:val="00372683"/>
    <w:rsid w:val="0037394D"/>
    <w:rsid w:val="0037422F"/>
    <w:rsid w:val="00375590"/>
    <w:rsid w:val="00375938"/>
    <w:rsid w:val="003777C1"/>
    <w:rsid w:val="0038036A"/>
    <w:rsid w:val="003807E8"/>
    <w:rsid w:val="00380DD1"/>
    <w:rsid w:val="0038437B"/>
    <w:rsid w:val="0038473F"/>
    <w:rsid w:val="003860F0"/>
    <w:rsid w:val="00386ADD"/>
    <w:rsid w:val="0038784D"/>
    <w:rsid w:val="00391FCA"/>
    <w:rsid w:val="00394DA7"/>
    <w:rsid w:val="0039531D"/>
    <w:rsid w:val="00395DED"/>
    <w:rsid w:val="00395F5A"/>
    <w:rsid w:val="00397C07"/>
    <w:rsid w:val="00397F5A"/>
    <w:rsid w:val="003A41C5"/>
    <w:rsid w:val="003A7B20"/>
    <w:rsid w:val="003B7C3A"/>
    <w:rsid w:val="003C1CA2"/>
    <w:rsid w:val="003D2411"/>
    <w:rsid w:val="003D3B74"/>
    <w:rsid w:val="003D5A81"/>
    <w:rsid w:val="003D6215"/>
    <w:rsid w:val="003D6ACB"/>
    <w:rsid w:val="003E0AC1"/>
    <w:rsid w:val="003E0BBB"/>
    <w:rsid w:val="003E1FB0"/>
    <w:rsid w:val="003F010E"/>
    <w:rsid w:val="003F11B7"/>
    <w:rsid w:val="0040006A"/>
    <w:rsid w:val="00405829"/>
    <w:rsid w:val="00410DF5"/>
    <w:rsid w:val="00413166"/>
    <w:rsid w:val="00423351"/>
    <w:rsid w:val="00425479"/>
    <w:rsid w:val="00435F23"/>
    <w:rsid w:val="004366E5"/>
    <w:rsid w:val="004407D7"/>
    <w:rsid w:val="00440BA8"/>
    <w:rsid w:val="00444826"/>
    <w:rsid w:val="00444F0B"/>
    <w:rsid w:val="004467D9"/>
    <w:rsid w:val="00446D70"/>
    <w:rsid w:val="00447BE7"/>
    <w:rsid w:val="004512AE"/>
    <w:rsid w:val="00452560"/>
    <w:rsid w:val="00453A5E"/>
    <w:rsid w:val="004544B3"/>
    <w:rsid w:val="00454AA4"/>
    <w:rsid w:val="00454F07"/>
    <w:rsid w:val="00455CF4"/>
    <w:rsid w:val="00455E8B"/>
    <w:rsid w:val="0046114D"/>
    <w:rsid w:val="00461416"/>
    <w:rsid w:val="0046410A"/>
    <w:rsid w:val="00465226"/>
    <w:rsid w:val="00467D5A"/>
    <w:rsid w:val="00472F15"/>
    <w:rsid w:val="00477BF8"/>
    <w:rsid w:val="00480A9C"/>
    <w:rsid w:val="004829BB"/>
    <w:rsid w:val="00482A42"/>
    <w:rsid w:val="00484812"/>
    <w:rsid w:val="00484D39"/>
    <w:rsid w:val="004863E5"/>
    <w:rsid w:val="00486EFC"/>
    <w:rsid w:val="004962DC"/>
    <w:rsid w:val="00496987"/>
    <w:rsid w:val="00496A50"/>
    <w:rsid w:val="00497395"/>
    <w:rsid w:val="00497614"/>
    <w:rsid w:val="00497916"/>
    <w:rsid w:val="004A12E1"/>
    <w:rsid w:val="004A1B5F"/>
    <w:rsid w:val="004A2C65"/>
    <w:rsid w:val="004A508A"/>
    <w:rsid w:val="004A5C08"/>
    <w:rsid w:val="004A6B2A"/>
    <w:rsid w:val="004B0FC6"/>
    <w:rsid w:val="004B3D94"/>
    <w:rsid w:val="004B3EB2"/>
    <w:rsid w:val="004B7FE6"/>
    <w:rsid w:val="004C03D8"/>
    <w:rsid w:val="004C2D13"/>
    <w:rsid w:val="004C2D83"/>
    <w:rsid w:val="004C5EA8"/>
    <w:rsid w:val="004C62F9"/>
    <w:rsid w:val="004D2827"/>
    <w:rsid w:val="004D6CE9"/>
    <w:rsid w:val="004E2CF0"/>
    <w:rsid w:val="004E36A9"/>
    <w:rsid w:val="004E72AA"/>
    <w:rsid w:val="004F0D11"/>
    <w:rsid w:val="004F1FFB"/>
    <w:rsid w:val="004F4F38"/>
    <w:rsid w:val="004F6091"/>
    <w:rsid w:val="00501E66"/>
    <w:rsid w:val="0050367E"/>
    <w:rsid w:val="00507888"/>
    <w:rsid w:val="0051030A"/>
    <w:rsid w:val="0051034C"/>
    <w:rsid w:val="00512AA8"/>
    <w:rsid w:val="00513DC9"/>
    <w:rsid w:val="0051735D"/>
    <w:rsid w:val="005179FA"/>
    <w:rsid w:val="00521CE6"/>
    <w:rsid w:val="005221AA"/>
    <w:rsid w:val="005222FF"/>
    <w:rsid w:val="005226FA"/>
    <w:rsid w:val="0053423D"/>
    <w:rsid w:val="005347BB"/>
    <w:rsid w:val="005420B7"/>
    <w:rsid w:val="0054255F"/>
    <w:rsid w:val="00544AEE"/>
    <w:rsid w:val="005453A9"/>
    <w:rsid w:val="00546F0B"/>
    <w:rsid w:val="00547A5B"/>
    <w:rsid w:val="005502F0"/>
    <w:rsid w:val="00550972"/>
    <w:rsid w:val="00551764"/>
    <w:rsid w:val="00552119"/>
    <w:rsid w:val="0055313A"/>
    <w:rsid w:val="005531B6"/>
    <w:rsid w:val="00553327"/>
    <w:rsid w:val="00553CBD"/>
    <w:rsid w:val="0055704C"/>
    <w:rsid w:val="0056018B"/>
    <w:rsid w:val="00566083"/>
    <w:rsid w:val="0057359F"/>
    <w:rsid w:val="005740AA"/>
    <w:rsid w:val="005776DE"/>
    <w:rsid w:val="00580736"/>
    <w:rsid w:val="00582B75"/>
    <w:rsid w:val="00582D37"/>
    <w:rsid w:val="0058360C"/>
    <w:rsid w:val="0058394A"/>
    <w:rsid w:val="00587856"/>
    <w:rsid w:val="00590AEC"/>
    <w:rsid w:val="005950BF"/>
    <w:rsid w:val="00595DD4"/>
    <w:rsid w:val="00597D29"/>
    <w:rsid w:val="005A0C97"/>
    <w:rsid w:val="005A156A"/>
    <w:rsid w:val="005A41A7"/>
    <w:rsid w:val="005B1754"/>
    <w:rsid w:val="005B76E7"/>
    <w:rsid w:val="005C0BF5"/>
    <w:rsid w:val="005C2BCB"/>
    <w:rsid w:val="005C365F"/>
    <w:rsid w:val="005C4CE1"/>
    <w:rsid w:val="005C5B0B"/>
    <w:rsid w:val="005C7B5D"/>
    <w:rsid w:val="005D0F84"/>
    <w:rsid w:val="005D486D"/>
    <w:rsid w:val="005D5C8B"/>
    <w:rsid w:val="005E07EB"/>
    <w:rsid w:val="005E562B"/>
    <w:rsid w:val="005E580D"/>
    <w:rsid w:val="005E66C8"/>
    <w:rsid w:val="005E72FC"/>
    <w:rsid w:val="005F07E1"/>
    <w:rsid w:val="005F2D2F"/>
    <w:rsid w:val="005F3279"/>
    <w:rsid w:val="005F7003"/>
    <w:rsid w:val="005F731C"/>
    <w:rsid w:val="00600D7F"/>
    <w:rsid w:val="00601BF1"/>
    <w:rsid w:val="00602F5D"/>
    <w:rsid w:val="006053FD"/>
    <w:rsid w:val="00610580"/>
    <w:rsid w:val="006132CA"/>
    <w:rsid w:val="00613F48"/>
    <w:rsid w:val="0061578D"/>
    <w:rsid w:val="00617578"/>
    <w:rsid w:val="00620867"/>
    <w:rsid w:val="00620E96"/>
    <w:rsid w:val="00621C10"/>
    <w:rsid w:val="0062572F"/>
    <w:rsid w:val="00626732"/>
    <w:rsid w:val="0062729E"/>
    <w:rsid w:val="00631AF2"/>
    <w:rsid w:val="00632996"/>
    <w:rsid w:val="006333BA"/>
    <w:rsid w:val="00634320"/>
    <w:rsid w:val="00634BA6"/>
    <w:rsid w:val="006367A1"/>
    <w:rsid w:val="006370CA"/>
    <w:rsid w:val="00637594"/>
    <w:rsid w:val="00637E61"/>
    <w:rsid w:val="00641E4A"/>
    <w:rsid w:val="0064573D"/>
    <w:rsid w:val="00650949"/>
    <w:rsid w:val="0065372D"/>
    <w:rsid w:val="00653771"/>
    <w:rsid w:val="00657566"/>
    <w:rsid w:val="006576D7"/>
    <w:rsid w:val="00657DE3"/>
    <w:rsid w:val="006609D6"/>
    <w:rsid w:val="006643C3"/>
    <w:rsid w:val="00664D0C"/>
    <w:rsid w:val="0067093A"/>
    <w:rsid w:val="00671FC6"/>
    <w:rsid w:val="00672839"/>
    <w:rsid w:val="006756EF"/>
    <w:rsid w:val="00677969"/>
    <w:rsid w:val="00682D6C"/>
    <w:rsid w:val="006832A9"/>
    <w:rsid w:val="00684D69"/>
    <w:rsid w:val="00686E5F"/>
    <w:rsid w:val="00690C97"/>
    <w:rsid w:val="00691C7A"/>
    <w:rsid w:val="00692328"/>
    <w:rsid w:val="00694FDA"/>
    <w:rsid w:val="00696C39"/>
    <w:rsid w:val="00697905"/>
    <w:rsid w:val="006A143E"/>
    <w:rsid w:val="006A17E1"/>
    <w:rsid w:val="006A2284"/>
    <w:rsid w:val="006A5B53"/>
    <w:rsid w:val="006A6926"/>
    <w:rsid w:val="006A6B36"/>
    <w:rsid w:val="006A6D93"/>
    <w:rsid w:val="006B1ABE"/>
    <w:rsid w:val="006B1E47"/>
    <w:rsid w:val="006C725C"/>
    <w:rsid w:val="006C7C10"/>
    <w:rsid w:val="006D0AF1"/>
    <w:rsid w:val="006D13B2"/>
    <w:rsid w:val="006D1A9D"/>
    <w:rsid w:val="006D2A64"/>
    <w:rsid w:val="006D4ACA"/>
    <w:rsid w:val="006D5FC1"/>
    <w:rsid w:val="006E141A"/>
    <w:rsid w:val="006E2005"/>
    <w:rsid w:val="006E63A4"/>
    <w:rsid w:val="006E7AC6"/>
    <w:rsid w:val="006F1E19"/>
    <w:rsid w:val="006F358F"/>
    <w:rsid w:val="006F38D3"/>
    <w:rsid w:val="006F43A4"/>
    <w:rsid w:val="006F5B37"/>
    <w:rsid w:val="007003F6"/>
    <w:rsid w:val="00701524"/>
    <w:rsid w:val="00704FD1"/>
    <w:rsid w:val="0070651D"/>
    <w:rsid w:val="007071A5"/>
    <w:rsid w:val="007111BC"/>
    <w:rsid w:val="0071316D"/>
    <w:rsid w:val="00715284"/>
    <w:rsid w:val="00715870"/>
    <w:rsid w:val="00716209"/>
    <w:rsid w:val="0072179D"/>
    <w:rsid w:val="00721F97"/>
    <w:rsid w:val="007239F2"/>
    <w:rsid w:val="00730512"/>
    <w:rsid w:val="0073121B"/>
    <w:rsid w:val="007320DE"/>
    <w:rsid w:val="00732524"/>
    <w:rsid w:val="007328F2"/>
    <w:rsid w:val="00736EB4"/>
    <w:rsid w:val="00744B4E"/>
    <w:rsid w:val="00747401"/>
    <w:rsid w:val="0075140A"/>
    <w:rsid w:val="00751E14"/>
    <w:rsid w:val="00757276"/>
    <w:rsid w:val="00757FBA"/>
    <w:rsid w:val="00760A99"/>
    <w:rsid w:val="007636A5"/>
    <w:rsid w:val="007649D7"/>
    <w:rsid w:val="007657D2"/>
    <w:rsid w:val="007715D1"/>
    <w:rsid w:val="007719B6"/>
    <w:rsid w:val="00774259"/>
    <w:rsid w:val="00775254"/>
    <w:rsid w:val="007764C8"/>
    <w:rsid w:val="00780752"/>
    <w:rsid w:val="00780BD9"/>
    <w:rsid w:val="00780F34"/>
    <w:rsid w:val="00781428"/>
    <w:rsid w:val="007816B0"/>
    <w:rsid w:val="0078498C"/>
    <w:rsid w:val="0078508E"/>
    <w:rsid w:val="007859EF"/>
    <w:rsid w:val="00790CE3"/>
    <w:rsid w:val="00791644"/>
    <w:rsid w:val="007926AE"/>
    <w:rsid w:val="00792A4A"/>
    <w:rsid w:val="00794C74"/>
    <w:rsid w:val="007955CC"/>
    <w:rsid w:val="007956B6"/>
    <w:rsid w:val="007973A0"/>
    <w:rsid w:val="00797D36"/>
    <w:rsid w:val="007A130E"/>
    <w:rsid w:val="007B1AB8"/>
    <w:rsid w:val="007B1EDA"/>
    <w:rsid w:val="007B2357"/>
    <w:rsid w:val="007B58E2"/>
    <w:rsid w:val="007C0D5D"/>
    <w:rsid w:val="007C2860"/>
    <w:rsid w:val="007C528E"/>
    <w:rsid w:val="007C5460"/>
    <w:rsid w:val="007C57BA"/>
    <w:rsid w:val="007C79AA"/>
    <w:rsid w:val="007C7B8C"/>
    <w:rsid w:val="007D25BB"/>
    <w:rsid w:val="007D3D7B"/>
    <w:rsid w:val="007D4DBC"/>
    <w:rsid w:val="007D7873"/>
    <w:rsid w:val="007E01BF"/>
    <w:rsid w:val="007E0DF9"/>
    <w:rsid w:val="007E24D2"/>
    <w:rsid w:val="007E44B1"/>
    <w:rsid w:val="007F2EEE"/>
    <w:rsid w:val="007F62B4"/>
    <w:rsid w:val="007F712B"/>
    <w:rsid w:val="007F79F8"/>
    <w:rsid w:val="00801161"/>
    <w:rsid w:val="00802703"/>
    <w:rsid w:val="008034A0"/>
    <w:rsid w:val="00804052"/>
    <w:rsid w:val="00805A84"/>
    <w:rsid w:val="00806E1F"/>
    <w:rsid w:val="0080712B"/>
    <w:rsid w:val="008107C5"/>
    <w:rsid w:val="0081588F"/>
    <w:rsid w:val="00820E08"/>
    <w:rsid w:val="0082363F"/>
    <w:rsid w:val="00823B1C"/>
    <w:rsid w:val="00824314"/>
    <w:rsid w:val="00824934"/>
    <w:rsid w:val="008267BA"/>
    <w:rsid w:val="00826DA8"/>
    <w:rsid w:val="0083095B"/>
    <w:rsid w:val="00833F85"/>
    <w:rsid w:val="00834F62"/>
    <w:rsid w:val="00835BF8"/>
    <w:rsid w:val="008422B6"/>
    <w:rsid w:val="00842842"/>
    <w:rsid w:val="00843647"/>
    <w:rsid w:val="00844869"/>
    <w:rsid w:val="00844C70"/>
    <w:rsid w:val="0084514A"/>
    <w:rsid w:val="00845596"/>
    <w:rsid w:val="00847A98"/>
    <w:rsid w:val="008523A0"/>
    <w:rsid w:val="00857079"/>
    <w:rsid w:val="008601EF"/>
    <w:rsid w:val="00860FDF"/>
    <w:rsid w:val="00863ED1"/>
    <w:rsid w:val="008656D3"/>
    <w:rsid w:val="0086749F"/>
    <w:rsid w:val="008726B2"/>
    <w:rsid w:val="00874D7E"/>
    <w:rsid w:val="00875FF4"/>
    <w:rsid w:val="008773F9"/>
    <w:rsid w:val="00880F51"/>
    <w:rsid w:val="00881560"/>
    <w:rsid w:val="008823B7"/>
    <w:rsid w:val="00883F1E"/>
    <w:rsid w:val="008846C6"/>
    <w:rsid w:val="0088576E"/>
    <w:rsid w:val="00885E55"/>
    <w:rsid w:val="00890979"/>
    <w:rsid w:val="00890C02"/>
    <w:rsid w:val="00890EFF"/>
    <w:rsid w:val="00892845"/>
    <w:rsid w:val="00896273"/>
    <w:rsid w:val="008A09A3"/>
    <w:rsid w:val="008A3718"/>
    <w:rsid w:val="008A79D0"/>
    <w:rsid w:val="008B0871"/>
    <w:rsid w:val="008B0C48"/>
    <w:rsid w:val="008B52E4"/>
    <w:rsid w:val="008B69F0"/>
    <w:rsid w:val="008B6A6F"/>
    <w:rsid w:val="008D3EC2"/>
    <w:rsid w:val="008E2115"/>
    <w:rsid w:val="008E2647"/>
    <w:rsid w:val="008E366A"/>
    <w:rsid w:val="008E4C7E"/>
    <w:rsid w:val="008F1ED9"/>
    <w:rsid w:val="008F25C6"/>
    <w:rsid w:val="008F27B2"/>
    <w:rsid w:val="008F3AC6"/>
    <w:rsid w:val="008F4C2B"/>
    <w:rsid w:val="008F7CED"/>
    <w:rsid w:val="009005C0"/>
    <w:rsid w:val="00900624"/>
    <w:rsid w:val="00900B45"/>
    <w:rsid w:val="00903FB0"/>
    <w:rsid w:val="009121CB"/>
    <w:rsid w:val="009162F5"/>
    <w:rsid w:val="00920715"/>
    <w:rsid w:val="00921178"/>
    <w:rsid w:val="00922971"/>
    <w:rsid w:val="0092320A"/>
    <w:rsid w:val="00924398"/>
    <w:rsid w:val="0092441F"/>
    <w:rsid w:val="00924E30"/>
    <w:rsid w:val="0092574C"/>
    <w:rsid w:val="00925CCF"/>
    <w:rsid w:val="00927200"/>
    <w:rsid w:val="009311C1"/>
    <w:rsid w:val="00931302"/>
    <w:rsid w:val="00934C69"/>
    <w:rsid w:val="00937966"/>
    <w:rsid w:val="00942CEB"/>
    <w:rsid w:val="00944FD4"/>
    <w:rsid w:val="009461EE"/>
    <w:rsid w:val="009470C9"/>
    <w:rsid w:val="009505A4"/>
    <w:rsid w:val="009567E3"/>
    <w:rsid w:val="0095746E"/>
    <w:rsid w:val="009574F2"/>
    <w:rsid w:val="00957AE5"/>
    <w:rsid w:val="0096176F"/>
    <w:rsid w:val="00966864"/>
    <w:rsid w:val="00966A9B"/>
    <w:rsid w:val="00971C88"/>
    <w:rsid w:val="009726DE"/>
    <w:rsid w:val="009768B6"/>
    <w:rsid w:val="00981F54"/>
    <w:rsid w:val="009843C7"/>
    <w:rsid w:val="00985BEC"/>
    <w:rsid w:val="009918E6"/>
    <w:rsid w:val="00993286"/>
    <w:rsid w:val="00993918"/>
    <w:rsid w:val="00995562"/>
    <w:rsid w:val="00996348"/>
    <w:rsid w:val="009970EC"/>
    <w:rsid w:val="009A3A64"/>
    <w:rsid w:val="009B0338"/>
    <w:rsid w:val="009B14C3"/>
    <w:rsid w:val="009B332A"/>
    <w:rsid w:val="009C04EC"/>
    <w:rsid w:val="009C0E37"/>
    <w:rsid w:val="009C0F26"/>
    <w:rsid w:val="009C25E9"/>
    <w:rsid w:val="009C6416"/>
    <w:rsid w:val="009C6A6A"/>
    <w:rsid w:val="009C6D13"/>
    <w:rsid w:val="009C7510"/>
    <w:rsid w:val="009D0587"/>
    <w:rsid w:val="009D2032"/>
    <w:rsid w:val="009E41BA"/>
    <w:rsid w:val="009E6586"/>
    <w:rsid w:val="009F12B6"/>
    <w:rsid w:val="00A00CE3"/>
    <w:rsid w:val="00A03DDF"/>
    <w:rsid w:val="00A04668"/>
    <w:rsid w:val="00A05BBA"/>
    <w:rsid w:val="00A067EF"/>
    <w:rsid w:val="00A07520"/>
    <w:rsid w:val="00A105DF"/>
    <w:rsid w:val="00A12083"/>
    <w:rsid w:val="00A13EAF"/>
    <w:rsid w:val="00A14A53"/>
    <w:rsid w:val="00A14AA4"/>
    <w:rsid w:val="00A15CE1"/>
    <w:rsid w:val="00A208C1"/>
    <w:rsid w:val="00A2192A"/>
    <w:rsid w:val="00A21E69"/>
    <w:rsid w:val="00A23D0A"/>
    <w:rsid w:val="00A247E5"/>
    <w:rsid w:val="00A2482B"/>
    <w:rsid w:val="00A27249"/>
    <w:rsid w:val="00A317C4"/>
    <w:rsid w:val="00A40167"/>
    <w:rsid w:val="00A401F9"/>
    <w:rsid w:val="00A40CAE"/>
    <w:rsid w:val="00A41503"/>
    <w:rsid w:val="00A44B02"/>
    <w:rsid w:val="00A453DC"/>
    <w:rsid w:val="00A5145D"/>
    <w:rsid w:val="00A53362"/>
    <w:rsid w:val="00A56D65"/>
    <w:rsid w:val="00A638E9"/>
    <w:rsid w:val="00A64583"/>
    <w:rsid w:val="00A676AC"/>
    <w:rsid w:val="00A70DC0"/>
    <w:rsid w:val="00A71668"/>
    <w:rsid w:val="00A74374"/>
    <w:rsid w:val="00A74732"/>
    <w:rsid w:val="00A747C1"/>
    <w:rsid w:val="00A7491E"/>
    <w:rsid w:val="00A77B9B"/>
    <w:rsid w:val="00A811CF"/>
    <w:rsid w:val="00A816C1"/>
    <w:rsid w:val="00A82D43"/>
    <w:rsid w:val="00A85493"/>
    <w:rsid w:val="00A95AE7"/>
    <w:rsid w:val="00AA105B"/>
    <w:rsid w:val="00AA75B4"/>
    <w:rsid w:val="00AA7E26"/>
    <w:rsid w:val="00AB11F8"/>
    <w:rsid w:val="00AB34ED"/>
    <w:rsid w:val="00AB4CAE"/>
    <w:rsid w:val="00AB55E4"/>
    <w:rsid w:val="00AB6A6B"/>
    <w:rsid w:val="00AB6A7B"/>
    <w:rsid w:val="00AB7158"/>
    <w:rsid w:val="00AC3AD5"/>
    <w:rsid w:val="00AD0A21"/>
    <w:rsid w:val="00AD25AE"/>
    <w:rsid w:val="00AD286C"/>
    <w:rsid w:val="00AD6C79"/>
    <w:rsid w:val="00AD750C"/>
    <w:rsid w:val="00AE0FFA"/>
    <w:rsid w:val="00AE7396"/>
    <w:rsid w:val="00AF06AF"/>
    <w:rsid w:val="00AF10D9"/>
    <w:rsid w:val="00AF39B5"/>
    <w:rsid w:val="00AF7CED"/>
    <w:rsid w:val="00B00DB3"/>
    <w:rsid w:val="00B1207E"/>
    <w:rsid w:val="00B13384"/>
    <w:rsid w:val="00B146F9"/>
    <w:rsid w:val="00B14EB8"/>
    <w:rsid w:val="00B15C79"/>
    <w:rsid w:val="00B169D9"/>
    <w:rsid w:val="00B21984"/>
    <w:rsid w:val="00B242C4"/>
    <w:rsid w:val="00B24381"/>
    <w:rsid w:val="00B253F2"/>
    <w:rsid w:val="00B26A49"/>
    <w:rsid w:val="00B26F1B"/>
    <w:rsid w:val="00B32524"/>
    <w:rsid w:val="00B33087"/>
    <w:rsid w:val="00B34F8E"/>
    <w:rsid w:val="00B361D6"/>
    <w:rsid w:val="00B370CF"/>
    <w:rsid w:val="00B40475"/>
    <w:rsid w:val="00B41106"/>
    <w:rsid w:val="00B43CAB"/>
    <w:rsid w:val="00B44404"/>
    <w:rsid w:val="00B475D7"/>
    <w:rsid w:val="00B508D7"/>
    <w:rsid w:val="00B509FF"/>
    <w:rsid w:val="00B538CD"/>
    <w:rsid w:val="00B543CB"/>
    <w:rsid w:val="00B54679"/>
    <w:rsid w:val="00B61C55"/>
    <w:rsid w:val="00B61EB5"/>
    <w:rsid w:val="00B63280"/>
    <w:rsid w:val="00B6753F"/>
    <w:rsid w:val="00B701A8"/>
    <w:rsid w:val="00B715FE"/>
    <w:rsid w:val="00B720F5"/>
    <w:rsid w:val="00B724CB"/>
    <w:rsid w:val="00B72DC3"/>
    <w:rsid w:val="00B74980"/>
    <w:rsid w:val="00B74B56"/>
    <w:rsid w:val="00B74BC5"/>
    <w:rsid w:val="00B754CA"/>
    <w:rsid w:val="00B76AB1"/>
    <w:rsid w:val="00B8009E"/>
    <w:rsid w:val="00B80C1C"/>
    <w:rsid w:val="00B83329"/>
    <w:rsid w:val="00B84C5C"/>
    <w:rsid w:val="00B86F56"/>
    <w:rsid w:val="00B8767B"/>
    <w:rsid w:val="00B93A17"/>
    <w:rsid w:val="00B975F0"/>
    <w:rsid w:val="00B97D7B"/>
    <w:rsid w:val="00BA0338"/>
    <w:rsid w:val="00BA1B26"/>
    <w:rsid w:val="00BB0A41"/>
    <w:rsid w:val="00BB172C"/>
    <w:rsid w:val="00BB2910"/>
    <w:rsid w:val="00BB29BC"/>
    <w:rsid w:val="00BB3E70"/>
    <w:rsid w:val="00BB51A6"/>
    <w:rsid w:val="00BB57BD"/>
    <w:rsid w:val="00BB6A19"/>
    <w:rsid w:val="00BC0C45"/>
    <w:rsid w:val="00BC17DC"/>
    <w:rsid w:val="00BC2E24"/>
    <w:rsid w:val="00BC760C"/>
    <w:rsid w:val="00BD194E"/>
    <w:rsid w:val="00BD2319"/>
    <w:rsid w:val="00BD61F8"/>
    <w:rsid w:val="00BD75B1"/>
    <w:rsid w:val="00BE44DE"/>
    <w:rsid w:val="00BE44FB"/>
    <w:rsid w:val="00BE56DB"/>
    <w:rsid w:val="00BF1161"/>
    <w:rsid w:val="00BF2D61"/>
    <w:rsid w:val="00BF3E9B"/>
    <w:rsid w:val="00BF72E2"/>
    <w:rsid w:val="00C0338B"/>
    <w:rsid w:val="00C0598D"/>
    <w:rsid w:val="00C078A2"/>
    <w:rsid w:val="00C10246"/>
    <w:rsid w:val="00C104B3"/>
    <w:rsid w:val="00C10BBA"/>
    <w:rsid w:val="00C10EAD"/>
    <w:rsid w:val="00C1335C"/>
    <w:rsid w:val="00C1639C"/>
    <w:rsid w:val="00C176EE"/>
    <w:rsid w:val="00C224FC"/>
    <w:rsid w:val="00C22743"/>
    <w:rsid w:val="00C271B9"/>
    <w:rsid w:val="00C314FF"/>
    <w:rsid w:val="00C33001"/>
    <w:rsid w:val="00C330C2"/>
    <w:rsid w:val="00C36A4B"/>
    <w:rsid w:val="00C408BA"/>
    <w:rsid w:val="00C409F8"/>
    <w:rsid w:val="00C4127D"/>
    <w:rsid w:val="00C440CB"/>
    <w:rsid w:val="00C45316"/>
    <w:rsid w:val="00C46FAA"/>
    <w:rsid w:val="00C4786D"/>
    <w:rsid w:val="00C524BF"/>
    <w:rsid w:val="00C52AB4"/>
    <w:rsid w:val="00C53D21"/>
    <w:rsid w:val="00C5657C"/>
    <w:rsid w:val="00C627BF"/>
    <w:rsid w:val="00C67EAD"/>
    <w:rsid w:val="00C7029D"/>
    <w:rsid w:val="00C72145"/>
    <w:rsid w:val="00C74FC7"/>
    <w:rsid w:val="00C754AA"/>
    <w:rsid w:val="00C76171"/>
    <w:rsid w:val="00C7775B"/>
    <w:rsid w:val="00C77D80"/>
    <w:rsid w:val="00C77DF9"/>
    <w:rsid w:val="00C8022C"/>
    <w:rsid w:val="00C82EA9"/>
    <w:rsid w:val="00C8371C"/>
    <w:rsid w:val="00C83F2C"/>
    <w:rsid w:val="00C86BBC"/>
    <w:rsid w:val="00C907CA"/>
    <w:rsid w:val="00C9259D"/>
    <w:rsid w:val="00C96F72"/>
    <w:rsid w:val="00CA07F1"/>
    <w:rsid w:val="00CA2049"/>
    <w:rsid w:val="00CA31F2"/>
    <w:rsid w:val="00CA35B0"/>
    <w:rsid w:val="00CA4ECA"/>
    <w:rsid w:val="00CA642C"/>
    <w:rsid w:val="00CA6F02"/>
    <w:rsid w:val="00CA74AC"/>
    <w:rsid w:val="00CB3D93"/>
    <w:rsid w:val="00CB41C7"/>
    <w:rsid w:val="00CB56F5"/>
    <w:rsid w:val="00CB5795"/>
    <w:rsid w:val="00CB6CF6"/>
    <w:rsid w:val="00CB72B4"/>
    <w:rsid w:val="00CB77D2"/>
    <w:rsid w:val="00CC0641"/>
    <w:rsid w:val="00CC1B43"/>
    <w:rsid w:val="00CC29AB"/>
    <w:rsid w:val="00CD39A9"/>
    <w:rsid w:val="00CD3F82"/>
    <w:rsid w:val="00CD4800"/>
    <w:rsid w:val="00CD5754"/>
    <w:rsid w:val="00CD7165"/>
    <w:rsid w:val="00CE472D"/>
    <w:rsid w:val="00CE593B"/>
    <w:rsid w:val="00CE5FC2"/>
    <w:rsid w:val="00CF3D29"/>
    <w:rsid w:val="00CF68D9"/>
    <w:rsid w:val="00CF799C"/>
    <w:rsid w:val="00CF7DA8"/>
    <w:rsid w:val="00D001E8"/>
    <w:rsid w:val="00D04FFD"/>
    <w:rsid w:val="00D0511E"/>
    <w:rsid w:val="00D10044"/>
    <w:rsid w:val="00D12C22"/>
    <w:rsid w:val="00D13195"/>
    <w:rsid w:val="00D14FB7"/>
    <w:rsid w:val="00D15381"/>
    <w:rsid w:val="00D1790D"/>
    <w:rsid w:val="00D20895"/>
    <w:rsid w:val="00D214DF"/>
    <w:rsid w:val="00D219EB"/>
    <w:rsid w:val="00D23FE4"/>
    <w:rsid w:val="00D24AD0"/>
    <w:rsid w:val="00D2538C"/>
    <w:rsid w:val="00D3119C"/>
    <w:rsid w:val="00D31E34"/>
    <w:rsid w:val="00D3424F"/>
    <w:rsid w:val="00D37CC1"/>
    <w:rsid w:val="00D43B2D"/>
    <w:rsid w:val="00D44100"/>
    <w:rsid w:val="00D4589C"/>
    <w:rsid w:val="00D46D21"/>
    <w:rsid w:val="00D46E68"/>
    <w:rsid w:val="00D52C0B"/>
    <w:rsid w:val="00D53918"/>
    <w:rsid w:val="00D54434"/>
    <w:rsid w:val="00D548FA"/>
    <w:rsid w:val="00D54C5A"/>
    <w:rsid w:val="00D56953"/>
    <w:rsid w:val="00D57EDC"/>
    <w:rsid w:val="00D600F4"/>
    <w:rsid w:val="00D61C1F"/>
    <w:rsid w:val="00D61EB7"/>
    <w:rsid w:val="00D6360C"/>
    <w:rsid w:val="00D70025"/>
    <w:rsid w:val="00D703CE"/>
    <w:rsid w:val="00D725CF"/>
    <w:rsid w:val="00D73893"/>
    <w:rsid w:val="00D7415B"/>
    <w:rsid w:val="00D81F3F"/>
    <w:rsid w:val="00D83A5C"/>
    <w:rsid w:val="00D83BAB"/>
    <w:rsid w:val="00D870B4"/>
    <w:rsid w:val="00D87928"/>
    <w:rsid w:val="00D906A6"/>
    <w:rsid w:val="00D948DF"/>
    <w:rsid w:val="00D96154"/>
    <w:rsid w:val="00D968E8"/>
    <w:rsid w:val="00D96F62"/>
    <w:rsid w:val="00D979AE"/>
    <w:rsid w:val="00DA1DC8"/>
    <w:rsid w:val="00DA1EAC"/>
    <w:rsid w:val="00DA64DD"/>
    <w:rsid w:val="00DA74CC"/>
    <w:rsid w:val="00DA7F45"/>
    <w:rsid w:val="00DB0D6E"/>
    <w:rsid w:val="00DB3B84"/>
    <w:rsid w:val="00DB3DE8"/>
    <w:rsid w:val="00DB538A"/>
    <w:rsid w:val="00DB538E"/>
    <w:rsid w:val="00DB6EE6"/>
    <w:rsid w:val="00DB794D"/>
    <w:rsid w:val="00DB79E1"/>
    <w:rsid w:val="00DC24F2"/>
    <w:rsid w:val="00DC5BBA"/>
    <w:rsid w:val="00DC6311"/>
    <w:rsid w:val="00DC6FDB"/>
    <w:rsid w:val="00DC7ED4"/>
    <w:rsid w:val="00DD4E93"/>
    <w:rsid w:val="00DD5024"/>
    <w:rsid w:val="00DD75E4"/>
    <w:rsid w:val="00DE1233"/>
    <w:rsid w:val="00DE3492"/>
    <w:rsid w:val="00DE3818"/>
    <w:rsid w:val="00DE7D0B"/>
    <w:rsid w:val="00DF04A6"/>
    <w:rsid w:val="00DF2CFB"/>
    <w:rsid w:val="00DF624C"/>
    <w:rsid w:val="00DF7731"/>
    <w:rsid w:val="00DF7D9F"/>
    <w:rsid w:val="00E01AE6"/>
    <w:rsid w:val="00E03832"/>
    <w:rsid w:val="00E03B50"/>
    <w:rsid w:val="00E04A44"/>
    <w:rsid w:val="00E051AE"/>
    <w:rsid w:val="00E05363"/>
    <w:rsid w:val="00E0589E"/>
    <w:rsid w:val="00E05F6E"/>
    <w:rsid w:val="00E06075"/>
    <w:rsid w:val="00E0683D"/>
    <w:rsid w:val="00E12C7E"/>
    <w:rsid w:val="00E13274"/>
    <w:rsid w:val="00E16A10"/>
    <w:rsid w:val="00E16E88"/>
    <w:rsid w:val="00E21D0B"/>
    <w:rsid w:val="00E233F6"/>
    <w:rsid w:val="00E25C88"/>
    <w:rsid w:val="00E26866"/>
    <w:rsid w:val="00E3147B"/>
    <w:rsid w:val="00E31BF3"/>
    <w:rsid w:val="00E322C1"/>
    <w:rsid w:val="00E32639"/>
    <w:rsid w:val="00E3327E"/>
    <w:rsid w:val="00E33F48"/>
    <w:rsid w:val="00E34D6E"/>
    <w:rsid w:val="00E351A2"/>
    <w:rsid w:val="00E359C7"/>
    <w:rsid w:val="00E368A2"/>
    <w:rsid w:val="00E415EA"/>
    <w:rsid w:val="00E43EBA"/>
    <w:rsid w:val="00E454A3"/>
    <w:rsid w:val="00E454F8"/>
    <w:rsid w:val="00E45942"/>
    <w:rsid w:val="00E46CBB"/>
    <w:rsid w:val="00E51ECB"/>
    <w:rsid w:val="00E51F0F"/>
    <w:rsid w:val="00E57657"/>
    <w:rsid w:val="00E60126"/>
    <w:rsid w:val="00E6020F"/>
    <w:rsid w:val="00E607FA"/>
    <w:rsid w:val="00E6254D"/>
    <w:rsid w:val="00E62706"/>
    <w:rsid w:val="00E6653B"/>
    <w:rsid w:val="00E66FAC"/>
    <w:rsid w:val="00E67C9A"/>
    <w:rsid w:val="00E7024E"/>
    <w:rsid w:val="00E7103D"/>
    <w:rsid w:val="00E7286E"/>
    <w:rsid w:val="00E72EF0"/>
    <w:rsid w:val="00E736EF"/>
    <w:rsid w:val="00E73860"/>
    <w:rsid w:val="00E8111A"/>
    <w:rsid w:val="00E86882"/>
    <w:rsid w:val="00E9145B"/>
    <w:rsid w:val="00E91653"/>
    <w:rsid w:val="00E943C3"/>
    <w:rsid w:val="00E94619"/>
    <w:rsid w:val="00E9627A"/>
    <w:rsid w:val="00E978ED"/>
    <w:rsid w:val="00EA1404"/>
    <w:rsid w:val="00EA1D19"/>
    <w:rsid w:val="00EA4341"/>
    <w:rsid w:val="00EA5765"/>
    <w:rsid w:val="00EB0DFA"/>
    <w:rsid w:val="00EB337F"/>
    <w:rsid w:val="00EB3757"/>
    <w:rsid w:val="00EB4DD6"/>
    <w:rsid w:val="00EB594F"/>
    <w:rsid w:val="00EB64F2"/>
    <w:rsid w:val="00EC4A7C"/>
    <w:rsid w:val="00EC6C57"/>
    <w:rsid w:val="00EC6C63"/>
    <w:rsid w:val="00EC734A"/>
    <w:rsid w:val="00ED1A5E"/>
    <w:rsid w:val="00ED1D0D"/>
    <w:rsid w:val="00ED5033"/>
    <w:rsid w:val="00ED7B24"/>
    <w:rsid w:val="00EE2217"/>
    <w:rsid w:val="00EE720F"/>
    <w:rsid w:val="00EF0AC4"/>
    <w:rsid w:val="00EF6FE1"/>
    <w:rsid w:val="00F00A61"/>
    <w:rsid w:val="00F00CE6"/>
    <w:rsid w:val="00F038E5"/>
    <w:rsid w:val="00F057D7"/>
    <w:rsid w:val="00F06756"/>
    <w:rsid w:val="00F06A76"/>
    <w:rsid w:val="00F10A8D"/>
    <w:rsid w:val="00F128BF"/>
    <w:rsid w:val="00F26FBA"/>
    <w:rsid w:val="00F27F22"/>
    <w:rsid w:val="00F31A93"/>
    <w:rsid w:val="00F3393D"/>
    <w:rsid w:val="00F353C3"/>
    <w:rsid w:val="00F36DD7"/>
    <w:rsid w:val="00F40297"/>
    <w:rsid w:val="00F412CF"/>
    <w:rsid w:val="00F4157B"/>
    <w:rsid w:val="00F42EAF"/>
    <w:rsid w:val="00F43DE2"/>
    <w:rsid w:val="00F4408A"/>
    <w:rsid w:val="00F44DFB"/>
    <w:rsid w:val="00F47AE3"/>
    <w:rsid w:val="00F525D4"/>
    <w:rsid w:val="00F55475"/>
    <w:rsid w:val="00F57700"/>
    <w:rsid w:val="00F60F5F"/>
    <w:rsid w:val="00F70024"/>
    <w:rsid w:val="00F7141A"/>
    <w:rsid w:val="00F71EBB"/>
    <w:rsid w:val="00F82BCB"/>
    <w:rsid w:val="00F851A6"/>
    <w:rsid w:val="00F8675A"/>
    <w:rsid w:val="00F90E1C"/>
    <w:rsid w:val="00F91876"/>
    <w:rsid w:val="00F93C14"/>
    <w:rsid w:val="00F93D3D"/>
    <w:rsid w:val="00F940CD"/>
    <w:rsid w:val="00F94157"/>
    <w:rsid w:val="00F9422D"/>
    <w:rsid w:val="00F95837"/>
    <w:rsid w:val="00F95E6E"/>
    <w:rsid w:val="00FA1BA8"/>
    <w:rsid w:val="00FA3EA0"/>
    <w:rsid w:val="00FA3EB6"/>
    <w:rsid w:val="00FB2592"/>
    <w:rsid w:val="00FB2A6C"/>
    <w:rsid w:val="00FB6D4F"/>
    <w:rsid w:val="00FC16BA"/>
    <w:rsid w:val="00FC46AC"/>
    <w:rsid w:val="00FC500C"/>
    <w:rsid w:val="00FD5C10"/>
    <w:rsid w:val="00FE2BCC"/>
    <w:rsid w:val="0C5ED419"/>
    <w:rsid w:val="1450BDA1"/>
    <w:rsid w:val="176D0830"/>
    <w:rsid w:val="1A1A1CC6"/>
    <w:rsid w:val="1FDFAEFA"/>
    <w:rsid w:val="2AA51084"/>
    <w:rsid w:val="2AC3CEE0"/>
    <w:rsid w:val="3190C5B9"/>
    <w:rsid w:val="3EFF4C5A"/>
    <w:rsid w:val="409B1CBB"/>
    <w:rsid w:val="54F1DB20"/>
    <w:rsid w:val="62CD6FD2"/>
    <w:rsid w:val="6B50CEB1"/>
    <w:rsid w:val="6FE13D70"/>
    <w:rsid w:val="71ED4C7D"/>
    <w:rsid w:val="7299E082"/>
    <w:rsid w:val="75D18144"/>
    <w:rsid w:val="7A2420FF"/>
    <w:rsid w:val="7C8C9AA3"/>
    <w:rsid w:val="7CFED16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CFF5B"/>
  <w15:docId w15:val="{6DAB141F-9D54-401F-A65A-455A4BC7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7AE"/>
    <w:pPr>
      <w:keepNext/>
      <w:keepLines/>
      <w:outlineLvl w:val="0"/>
    </w:pPr>
    <w:rPr>
      <w:rFonts w:ascii="Rubik regular" w:eastAsia="Rubik" w:hAnsi="Rubik regular" w:cs="Rubik"/>
      <w:color w:val="5A006F"/>
      <w:sz w:val="36"/>
      <w:szCs w:val="36"/>
    </w:rPr>
  </w:style>
  <w:style w:type="paragraph" w:styleId="Heading2">
    <w:name w:val="heading 2"/>
    <w:basedOn w:val="Normal"/>
    <w:next w:val="Normal"/>
    <w:link w:val="Heading2Char"/>
    <w:uiPriority w:val="9"/>
    <w:unhideWhenUsed/>
    <w:qFormat/>
    <w:rsid w:val="000377AE"/>
    <w:pPr>
      <w:keepNext/>
      <w:keepLines/>
      <w:spacing w:after="320"/>
      <w:outlineLvl w:val="1"/>
    </w:pPr>
    <w:rPr>
      <w:rFonts w:ascii="Rubik regular" w:eastAsia="Rubik" w:hAnsi="Rubik regular" w:cs="Rubik"/>
      <w:color w:val="5A006F"/>
      <w:sz w:val="30"/>
      <w:szCs w:val="30"/>
    </w:rPr>
  </w:style>
  <w:style w:type="paragraph" w:styleId="Heading3">
    <w:name w:val="heading 3"/>
    <w:basedOn w:val="Normal"/>
    <w:next w:val="Normal"/>
    <w:link w:val="Heading3Char"/>
    <w:uiPriority w:val="9"/>
    <w:unhideWhenUsed/>
    <w:qFormat/>
    <w:rsid w:val="00302CFE"/>
    <w:pPr>
      <w:keepNext/>
      <w:keepLines/>
      <w:outlineLvl w:val="2"/>
    </w:pPr>
    <w:rPr>
      <w:rFonts w:ascii="Rubik regular" w:hAnsi="Rubik regular"/>
      <w:color w:val="6F1A82"/>
      <w:sz w:val="24"/>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Rubik" w:eastAsia="Rubik" w:hAnsi="Rubik" w:cs="Rubik"/>
      <w:color w:val="5A006F"/>
      <w:sz w:val="24"/>
      <w:szCs w:val="24"/>
    </w:rPr>
  </w:style>
  <w:style w:type="paragraph" w:styleId="Subtitle">
    <w:name w:val="Subtitle"/>
    <w:basedOn w:val="Normal"/>
    <w:next w:val="Normal"/>
    <w:uiPriority w:val="11"/>
    <w:qFormat/>
    <w:pPr>
      <w:keepNext/>
      <w:keepLines/>
      <w:spacing w:after="320"/>
    </w:pPr>
    <w:rPr>
      <w:rFonts w:ascii="Rubik" w:eastAsia="Rubik" w:hAnsi="Rubik" w:cs="Rubik"/>
      <w:color w:val="5A006F"/>
      <w:sz w:val="30"/>
      <w:szCs w:val="30"/>
    </w:rPr>
  </w:style>
  <w:style w:type="paragraph" w:styleId="Header">
    <w:name w:val="header"/>
    <w:basedOn w:val="Normal"/>
    <w:link w:val="HeaderChar"/>
    <w:uiPriority w:val="99"/>
    <w:unhideWhenUsed/>
    <w:rsid w:val="006A143E"/>
    <w:pPr>
      <w:tabs>
        <w:tab w:val="center" w:pos="4513"/>
        <w:tab w:val="right" w:pos="9026"/>
      </w:tabs>
      <w:spacing w:line="240" w:lineRule="auto"/>
    </w:pPr>
  </w:style>
  <w:style w:type="character" w:customStyle="1" w:styleId="HeaderChar">
    <w:name w:val="Header Char"/>
    <w:basedOn w:val="DefaultParagraphFont"/>
    <w:link w:val="Header"/>
    <w:uiPriority w:val="99"/>
    <w:rsid w:val="006A143E"/>
  </w:style>
  <w:style w:type="paragraph" w:styleId="Footer">
    <w:name w:val="footer"/>
    <w:basedOn w:val="Normal"/>
    <w:link w:val="FooterChar"/>
    <w:uiPriority w:val="99"/>
    <w:unhideWhenUsed/>
    <w:rsid w:val="006A143E"/>
    <w:pPr>
      <w:tabs>
        <w:tab w:val="center" w:pos="4513"/>
        <w:tab w:val="right" w:pos="9026"/>
      </w:tabs>
      <w:spacing w:line="240" w:lineRule="auto"/>
    </w:pPr>
  </w:style>
  <w:style w:type="character" w:customStyle="1" w:styleId="FooterChar">
    <w:name w:val="Footer Char"/>
    <w:basedOn w:val="DefaultParagraphFont"/>
    <w:link w:val="Footer"/>
    <w:uiPriority w:val="99"/>
    <w:rsid w:val="006A143E"/>
  </w:style>
  <w:style w:type="character" w:styleId="Hyperlink">
    <w:name w:val="Hyperlink"/>
    <w:basedOn w:val="DefaultParagraphFont"/>
    <w:uiPriority w:val="99"/>
    <w:unhideWhenUsed/>
    <w:rsid w:val="002B5496"/>
    <w:rPr>
      <w:color w:val="0000FF" w:themeColor="hyperlink"/>
      <w:u w:val="single"/>
    </w:rPr>
  </w:style>
  <w:style w:type="character" w:styleId="UnresolvedMention">
    <w:name w:val="Unresolved Mention"/>
    <w:basedOn w:val="DefaultParagraphFont"/>
    <w:uiPriority w:val="99"/>
    <w:semiHidden/>
    <w:unhideWhenUsed/>
    <w:rsid w:val="002B5496"/>
    <w:rPr>
      <w:color w:val="605E5C"/>
      <w:shd w:val="clear" w:color="auto" w:fill="E1DFDD"/>
    </w:rPr>
  </w:style>
  <w:style w:type="paragraph" w:styleId="ListParagraph">
    <w:name w:val="List Paragraph"/>
    <w:basedOn w:val="Normal"/>
    <w:uiPriority w:val="34"/>
    <w:qFormat/>
    <w:rsid w:val="002B5496"/>
    <w:pPr>
      <w:ind w:left="720"/>
      <w:contextualSpacing/>
    </w:pPr>
  </w:style>
  <w:style w:type="paragraph" w:styleId="EndnoteText">
    <w:name w:val="endnote text"/>
    <w:basedOn w:val="Normal"/>
    <w:link w:val="EndnoteTextChar"/>
    <w:uiPriority w:val="99"/>
    <w:unhideWhenUsed/>
    <w:rsid w:val="001A0EDE"/>
    <w:pPr>
      <w:spacing w:line="240" w:lineRule="auto"/>
    </w:pPr>
    <w:rPr>
      <w:rFonts w:asciiTheme="minorHAnsi" w:eastAsia="Times New Roman" w:hAnsiTheme="minorHAnsi" w:cs="Times New Roman"/>
      <w:lang w:val="en-AU" w:eastAsia="en-US"/>
    </w:rPr>
  </w:style>
  <w:style w:type="character" w:customStyle="1" w:styleId="EndnoteTextChar">
    <w:name w:val="Endnote Text Char"/>
    <w:basedOn w:val="DefaultParagraphFont"/>
    <w:link w:val="EndnoteText"/>
    <w:uiPriority w:val="99"/>
    <w:rsid w:val="001A0EDE"/>
    <w:rPr>
      <w:rFonts w:asciiTheme="minorHAnsi" w:eastAsia="Times New Roman" w:hAnsiTheme="minorHAnsi" w:cs="Times New Roman"/>
      <w:lang w:val="en-AU" w:eastAsia="en-US"/>
    </w:rPr>
  </w:style>
  <w:style w:type="character" w:styleId="EndnoteReference">
    <w:name w:val="endnote reference"/>
    <w:basedOn w:val="DefaultParagraphFont"/>
    <w:uiPriority w:val="99"/>
    <w:semiHidden/>
    <w:unhideWhenUsed/>
    <w:rsid w:val="001A0EDE"/>
    <w:rPr>
      <w:vertAlign w:val="superscript"/>
    </w:rPr>
  </w:style>
  <w:style w:type="character" w:customStyle="1" w:styleId="Heading2Char">
    <w:name w:val="Heading 2 Char"/>
    <w:basedOn w:val="DefaultParagraphFont"/>
    <w:link w:val="Heading2"/>
    <w:uiPriority w:val="9"/>
    <w:rsid w:val="000377AE"/>
    <w:rPr>
      <w:rFonts w:ascii="Rubik regular" w:eastAsia="Rubik" w:hAnsi="Rubik regular" w:cs="Rubik"/>
      <w:color w:val="5A006F"/>
      <w:sz w:val="30"/>
      <w:szCs w:val="30"/>
    </w:rPr>
  </w:style>
  <w:style w:type="character" w:styleId="FollowedHyperlink">
    <w:name w:val="FollowedHyperlink"/>
    <w:basedOn w:val="DefaultParagraphFont"/>
    <w:uiPriority w:val="99"/>
    <w:semiHidden/>
    <w:unhideWhenUsed/>
    <w:rsid w:val="00D3424F"/>
    <w:rPr>
      <w:color w:val="800080" w:themeColor="followedHyperlink"/>
      <w:u w:val="single"/>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Heading1"/>
    <w:link w:val="Style1Char"/>
    <w:rsid w:val="000377AE"/>
  </w:style>
  <w:style w:type="character" w:customStyle="1" w:styleId="Heading1Char">
    <w:name w:val="Heading 1 Char"/>
    <w:basedOn w:val="DefaultParagraphFont"/>
    <w:link w:val="Heading1"/>
    <w:uiPriority w:val="9"/>
    <w:rsid w:val="000377AE"/>
    <w:rPr>
      <w:rFonts w:ascii="Rubik regular" w:eastAsia="Rubik" w:hAnsi="Rubik regular" w:cs="Rubik"/>
      <w:color w:val="5A006F"/>
      <w:sz w:val="36"/>
      <w:szCs w:val="36"/>
    </w:rPr>
  </w:style>
  <w:style w:type="character" w:customStyle="1" w:styleId="Style1Char">
    <w:name w:val="Style1 Char"/>
    <w:basedOn w:val="Heading1Char"/>
    <w:link w:val="Style1"/>
    <w:rsid w:val="000377AE"/>
    <w:rPr>
      <w:rFonts w:ascii="Rubik regular" w:eastAsia="Rubik" w:hAnsi="Rubik regular" w:cs="Rubik"/>
      <w:color w:val="5A006F"/>
      <w:sz w:val="36"/>
      <w:szCs w:val="36"/>
    </w:rPr>
  </w:style>
  <w:style w:type="character" w:customStyle="1" w:styleId="normaltextrun">
    <w:name w:val="normaltextrun"/>
    <w:basedOn w:val="DefaultParagraphFont"/>
    <w:rsid w:val="001C4794"/>
  </w:style>
  <w:style w:type="character" w:customStyle="1" w:styleId="eop">
    <w:name w:val="eop"/>
    <w:basedOn w:val="DefaultParagraphFont"/>
    <w:rsid w:val="001C4794"/>
  </w:style>
  <w:style w:type="paragraph" w:customStyle="1" w:styleId="paragraph">
    <w:name w:val="paragraph"/>
    <w:basedOn w:val="Normal"/>
    <w:rsid w:val="001C4794"/>
    <w:pPr>
      <w:spacing w:before="100" w:beforeAutospacing="1" w:after="100" w:afterAutospacing="1" w:line="240" w:lineRule="auto"/>
    </w:pPr>
    <w:rPr>
      <w:rFonts w:ascii="Times New Roman" w:eastAsia="Times New Roman" w:hAnsi="Times New Roman" w:cs="Times New Roman"/>
      <w:sz w:val="24"/>
      <w:szCs w:val="24"/>
      <w:lang w:val="en-AU"/>
    </w:rPr>
  </w:style>
  <w:style w:type="paragraph" w:styleId="Revision">
    <w:name w:val="Revision"/>
    <w:hidden/>
    <w:uiPriority w:val="99"/>
    <w:semiHidden/>
    <w:rsid w:val="001C4794"/>
    <w:pPr>
      <w:spacing w:line="240" w:lineRule="auto"/>
    </w:pPr>
  </w:style>
  <w:style w:type="character" w:styleId="CommentReference">
    <w:name w:val="annotation reference"/>
    <w:basedOn w:val="DefaultParagraphFont"/>
    <w:uiPriority w:val="99"/>
    <w:semiHidden/>
    <w:unhideWhenUsed/>
    <w:rsid w:val="001C4794"/>
    <w:rPr>
      <w:sz w:val="16"/>
      <w:szCs w:val="16"/>
    </w:rPr>
  </w:style>
  <w:style w:type="paragraph" w:styleId="CommentText">
    <w:name w:val="annotation text"/>
    <w:basedOn w:val="Normal"/>
    <w:link w:val="CommentTextChar"/>
    <w:uiPriority w:val="99"/>
    <w:unhideWhenUsed/>
    <w:rsid w:val="001C4794"/>
    <w:pPr>
      <w:spacing w:line="240" w:lineRule="auto"/>
    </w:pPr>
  </w:style>
  <w:style w:type="character" w:customStyle="1" w:styleId="CommentTextChar">
    <w:name w:val="Comment Text Char"/>
    <w:basedOn w:val="DefaultParagraphFont"/>
    <w:link w:val="CommentText"/>
    <w:uiPriority w:val="99"/>
    <w:rsid w:val="001C4794"/>
  </w:style>
  <w:style w:type="paragraph" w:styleId="CommentSubject">
    <w:name w:val="annotation subject"/>
    <w:basedOn w:val="CommentText"/>
    <w:next w:val="CommentText"/>
    <w:link w:val="CommentSubjectChar"/>
    <w:uiPriority w:val="99"/>
    <w:semiHidden/>
    <w:unhideWhenUsed/>
    <w:rsid w:val="001C4794"/>
    <w:rPr>
      <w:b/>
      <w:bCs/>
    </w:rPr>
  </w:style>
  <w:style w:type="character" w:customStyle="1" w:styleId="CommentSubjectChar">
    <w:name w:val="Comment Subject Char"/>
    <w:basedOn w:val="CommentTextChar"/>
    <w:link w:val="CommentSubject"/>
    <w:uiPriority w:val="99"/>
    <w:semiHidden/>
    <w:rsid w:val="001C4794"/>
    <w:rPr>
      <w:b/>
      <w:bCs/>
    </w:rPr>
  </w:style>
  <w:style w:type="character" w:styleId="Strong">
    <w:name w:val="Strong"/>
    <w:basedOn w:val="DefaultParagraphFont"/>
    <w:uiPriority w:val="22"/>
    <w:qFormat/>
    <w:rsid w:val="001C4794"/>
    <w:rPr>
      <w:b/>
      <w:bCs/>
    </w:rPr>
  </w:style>
  <w:style w:type="character" w:styleId="Emphasis">
    <w:name w:val="Emphasis"/>
    <w:basedOn w:val="DefaultParagraphFont"/>
    <w:uiPriority w:val="20"/>
    <w:qFormat/>
    <w:rsid w:val="001C4794"/>
    <w:rPr>
      <w:i/>
      <w:iCs/>
    </w:rPr>
  </w:style>
  <w:style w:type="character" w:customStyle="1" w:styleId="Heading3Char">
    <w:name w:val="Heading 3 Char"/>
    <w:basedOn w:val="DefaultParagraphFont"/>
    <w:link w:val="Heading3"/>
    <w:uiPriority w:val="9"/>
    <w:rsid w:val="001C4794"/>
    <w:rPr>
      <w:rFonts w:ascii="Rubik regular" w:hAnsi="Rubik regular"/>
      <w:color w:val="6F1A82"/>
      <w:sz w:val="24"/>
      <w:szCs w:val="28"/>
    </w:rPr>
  </w:style>
  <w:style w:type="paragraph" w:styleId="NormalWeb">
    <w:name w:val="Normal (Web)"/>
    <w:basedOn w:val="Normal"/>
    <w:uiPriority w:val="99"/>
    <w:semiHidden/>
    <w:unhideWhenUsed/>
    <w:rsid w:val="00045E47"/>
    <w:pPr>
      <w:spacing w:before="100" w:beforeAutospacing="1" w:after="100" w:afterAutospacing="1" w:line="240" w:lineRule="auto"/>
    </w:pPr>
    <w:rPr>
      <w:rFonts w:ascii="Times New Roman" w:eastAsia="Times New Roman" w:hAnsi="Times New Roman" w:cs="Times New Roman"/>
      <w:sz w:val="24"/>
      <w:szCs w:val="24"/>
      <w:lang w:val="en-AU"/>
    </w:rPr>
  </w:style>
  <w:style w:type="table" w:styleId="GridTable5Dark-Accent5">
    <w:name w:val="Grid Table 5 Dark Accent 5"/>
    <w:basedOn w:val="TableNormal"/>
    <w:uiPriority w:val="50"/>
    <w:rsid w:val="003708E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
    <w:name w:val="Grid Table 5 Dark"/>
    <w:basedOn w:val="TableNormal"/>
    <w:uiPriority w:val="50"/>
    <w:rsid w:val="003708E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595DD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semiHidden/>
    <w:unhideWhenUsed/>
    <w:rsid w:val="009F12B6"/>
    <w:pPr>
      <w:spacing w:after="100"/>
    </w:pPr>
    <w:rPr>
      <w:rFonts w:ascii="Open Sans" w:hAnsi="Open Sans"/>
    </w:rPr>
  </w:style>
  <w:style w:type="paragraph" w:styleId="TOC2">
    <w:name w:val="toc 2"/>
    <w:basedOn w:val="Normal"/>
    <w:next w:val="Normal"/>
    <w:autoRedefine/>
    <w:uiPriority w:val="39"/>
    <w:unhideWhenUsed/>
    <w:rsid w:val="009F12B6"/>
    <w:pPr>
      <w:spacing w:after="100"/>
      <w:ind w:left="200"/>
    </w:pPr>
    <w:rPr>
      <w:rFonts w:ascii="Open Sans" w:hAnsi="Open Sans"/>
    </w:rPr>
  </w:style>
  <w:style w:type="paragraph" w:styleId="TOC3">
    <w:name w:val="toc 3"/>
    <w:basedOn w:val="Normal"/>
    <w:next w:val="Normal"/>
    <w:autoRedefine/>
    <w:uiPriority w:val="39"/>
    <w:unhideWhenUsed/>
    <w:rsid w:val="009F12B6"/>
    <w:pPr>
      <w:spacing w:after="100"/>
      <w:ind w:left="400"/>
    </w:pPr>
    <w:rPr>
      <w:rFonts w:ascii="Open Sans" w:hAnsi="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6118">
      <w:bodyDiv w:val="1"/>
      <w:marLeft w:val="0"/>
      <w:marRight w:val="0"/>
      <w:marTop w:val="0"/>
      <w:marBottom w:val="0"/>
      <w:divBdr>
        <w:top w:val="none" w:sz="0" w:space="0" w:color="auto"/>
        <w:left w:val="none" w:sz="0" w:space="0" w:color="auto"/>
        <w:bottom w:val="none" w:sz="0" w:space="0" w:color="auto"/>
        <w:right w:val="none" w:sz="0" w:space="0" w:color="auto"/>
      </w:divBdr>
      <w:divsChild>
        <w:div w:id="1272593092">
          <w:marLeft w:val="0"/>
          <w:marRight w:val="0"/>
          <w:marTop w:val="0"/>
          <w:marBottom w:val="0"/>
          <w:divBdr>
            <w:top w:val="none" w:sz="0" w:space="0" w:color="auto"/>
            <w:left w:val="none" w:sz="0" w:space="0" w:color="auto"/>
            <w:bottom w:val="none" w:sz="0" w:space="0" w:color="auto"/>
            <w:right w:val="none" w:sz="0" w:space="0" w:color="auto"/>
          </w:divBdr>
          <w:divsChild>
            <w:div w:id="2094693480">
              <w:marLeft w:val="0"/>
              <w:marRight w:val="0"/>
              <w:marTop w:val="0"/>
              <w:marBottom w:val="0"/>
              <w:divBdr>
                <w:top w:val="none" w:sz="0" w:space="0" w:color="auto"/>
                <w:left w:val="none" w:sz="0" w:space="0" w:color="auto"/>
                <w:bottom w:val="none" w:sz="0" w:space="0" w:color="auto"/>
                <w:right w:val="none" w:sz="0" w:space="0" w:color="auto"/>
              </w:divBdr>
              <w:divsChild>
                <w:div w:id="1105223776">
                  <w:marLeft w:val="0"/>
                  <w:marRight w:val="0"/>
                  <w:marTop w:val="0"/>
                  <w:marBottom w:val="0"/>
                  <w:divBdr>
                    <w:top w:val="none" w:sz="0" w:space="0" w:color="auto"/>
                    <w:left w:val="none" w:sz="0" w:space="0" w:color="auto"/>
                    <w:bottom w:val="none" w:sz="0" w:space="0" w:color="auto"/>
                    <w:right w:val="none" w:sz="0" w:space="0" w:color="auto"/>
                  </w:divBdr>
                </w:div>
                <w:div w:id="1972399321">
                  <w:marLeft w:val="0"/>
                  <w:marRight w:val="0"/>
                  <w:marTop w:val="0"/>
                  <w:marBottom w:val="0"/>
                  <w:divBdr>
                    <w:top w:val="none" w:sz="0" w:space="0" w:color="auto"/>
                    <w:left w:val="none" w:sz="0" w:space="0" w:color="auto"/>
                    <w:bottom w:val="none" w:sz="0" w:space="0" w:color="auto"/>
                    <w:right w:val="none" w:sz="0" w:space="0" w:color="auto"/>
                  </w:divBdr>
                </w:div>
                <w:div w:id="203634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5252">
      <w:bodyDiv w:val="1"/>
      <w:marLeft w:val="0"/>
      <w:marRight w:val="0"/>
      <w:marTop w:val="0"/>
      <w:marBottom w:val="0"/>
      <w:divBdr>
        <w:top w:val="none" w:sz="0" w:space="0" w:color="auto"/>
        <w:left w:val="none" w:sz="0" w:space="0" w:color="auto"/>
        <w:bottom w:val="none" w:sz="0" w:space="0" w:color="auto"/>
        <w:right w:val="none" w:sz="0" w:space="0" w:color="auto"/>
      </w:divBdr>
    </w:div>
    <w:div w:id="197158737">
      <w:bodyDiv w:val="1"/>
      <w:marLeft w:val="0"/>
      <w:marRight w:val="0"/>
      <w:marTop w:val="0"/>
      <w:marBottom w:val="0"/>
      <w:divBdr>
        <w:top w:val="none" w:sz="0" w:space="0" w:color="auto"/>
        <w:left w:val="none" w:sz="0" w:space="0" w:color="auto"/>
        <w:bottom w:val="none" w:sz="0" w:space="0" w:color="auto"/>
        <w:right w:val="none" w:sz="0" w:space="0" w:color="auto"/>
      </w:divBdr>
      <w:divsChild>
        <w:div w:id="1451633075">
          <w:marLeft w:val="0"/>
          <w:marRight w:val="0"/>
          <w:marTop w:val="0"/>
          <w:marBottom w:val="0"/>
          <w:divBdr>
            <w:top w:val="none" w:sz="0" w:space="0" w:color="auto"/>
            <w:left w:val="none" w:sz="0" w:space="0" w:color="auto"/>
            <w:bottom w:val="none" w:sz="0" w:space="0" w:color="auto"/>
            <w:right w:val="none" w:sz="0" w:space="0" w:color="auto"/>
          </w:divBdr>
        </w:div>
        <w:div w:id="1088649833">
          <w:marLeft w:val="0"/>
          <w:marRight w:val="0"/>
          <w:marTop w:val="0"/>
          <w:marBottom w:val="0"/>
          <w:divBdr>
            <w:top w:val="none" w:sz="0" w:space="0" w:color="auto"/>
            <w:left w:val="none" w:sz="0" w:space="0" w:color="auto"/>
            <w:bottom w:val="none" w:sz="0" w:space="0" w:color="auto"/>
            <w:right w:val="none" w:sz="0" w:space="0" w:color="auto"/>
          </w:divBdr>
        </w:div>
        <w:div w:id="1166020296">
          <w:marLeft w:val="0"/>
          <w:marRight w:val="0"/>
          <w:marTop w:val="0"/>
          <w:marBottom w:val="0"/>
          <w:divBdr>
            <w:top w:val="none" w:sz="0" w:space="0" w:color="auto"/>
            <w:left w:val="none" w:sz="0" w:space="0" w:color="auto"/>
            <w:bottom w:val="none" w:sz="0" w:space="0" w:color="auto"/>
            <w:right w:val="none" w:sz="0" w:space="0" w:color="auto"/>
          </w:divBdr>
        </w:div>
        <w:div w:id="588078310">
          <w:marLeft w:val="0"/>
          <w:marRight w:val="0"/>
          <w:marTop w:val="0"/>
          <w:marBottom w:val="0"/>
          <w:divBdr>
            <w:top w:val="none" w:sz="0" w:space="0" w:color="auto"/>
            <w:left w:val="none" w:sz="0" w:space="0" w:color="auto"/>
            <w:bottom w:val="none" w:sz="0" w:space="0" w:color="auto"/>
            <w:right w:val="none" w:sz="0" w:space="0" w:color="auto"/>
          </w:divBdr>
        </w:div>
        <w:div w:id="136530160">
          <w:marLeft w:val="0"/>
          <w:marRight w:val="0"/>
          <w:marTop w:val="0"/>
          <w:marBottom w:val="0"/>
          <w:divBdr>
            <w:top w:val="none" w:sz="0" w:space="0" w:color="auto"/>
            <w:left w:val="none" w:sz="0" w:space="0" w:color="auto"/>
            <w:bottom w:val="none" w:sz="0" w:space="0" w:color="auto"/>
            <w:right w:val="none" w:sz="0" w:space="0" w:color="auto"/>
          </w:divBdr>
        </w:div>
        <w:div w:id="1129319661">
          <w:marLeft w:val="0"/>
          <w:marRight w:val="0"/>
          <w:marTop w:val="0"/>
          <w:marBottom w:val="0"/>
          <w:divBdr>
            <w:top w:val="none" w:sz="0" w:space="0" w:color="auto"/>
            <w:left w:val="none" w:sz="0" w:space="0" w:color="auto"/>
            <w:bottom w:val="none" w:sz="0" w:space="0" w:color="auto"/>
            <w:right w:val="none" w:sz="0" w:space="0" w:color="auto"/>
          </w:divBdr>
        </w:div>
        <w:div w:id="2007780210">
          <w:marLeft w:val="0"/>
          <w:marRight w:val="0"/>
          <w:marTop w:val="0"/>
          <w:marBottom w:val="0"/>
          <w:divBdr>
            <w:top w:val="none" w:sz="0" w:space="0" w:color="auto"/>
            <w:left w:val="none" w:sz="0" w:space="0" w:color="auto"/>
            <w:bottom w:val="none" w:sz="0" w:space="0" w:color="auto"/>
            <w:right w:val="none" w:sz="0" w:space="0" w:color="auto"/>
          </w:divBdr>
        </w:div>
        <w:div w:id="52850032">
          <w:marLeft w:val="0"/>
          <w:marRight w:val="0"/>
          <w:marTop w:val="0"/>
          <w:marBottom w:val="0"/>
          <w:divBdr>
            <w:top w:val="none" w:sz="0" w:space="0" w:color="auto"/>
            <w:left w:val="none" w:sz="0" w:space="0" w:color="auto"/>
            <w:bottom w:val="none" w:sz="0" w:space="0" w:color="auto"/>
            <w:right w:val="none" w:sz="0" w:space="0" w:color="auto"/>
          </w:divBdr>
        </w:div>
      </w:divsChild>
    </w:div>
    <w:div w:id="399835659">
      <w:bodyDiv w:val="1"/>
      <w:marLeft w:val="0"/>
      <w:marRight w:val="0"/>
      <w:marTop w:val="0"/>
      <w:marBottom w:val="0"/>
      <w:divBdr>
        <w:top w:val="none" w:sz="0" w:space="0" w:color="auto"/>
        <w:left w:val="none" w:sz="0" w:space="0" w:color="auto"/>
        <w:bottom w:val="none" w:sz="0" w:space="0" w:color="auto"/>
        <w:right w:val="none" w:sz="0" w:space="0" w:color="auto"/>
      </w:divBdr>
    </w:div>
    <w:div w:id="729882496">
      <w:bodyDiv w:val="1"/>
      <w:marLeft w:val="0"/>
      <w:marRight w:val="0"/>
      <w:marTop w:val="0"/>
      <w:marBottom w:val="0"/>
      <w:divBdr>
        <w:top w:val="none" w:sz="0" w:space="0" w:color="auto"/>
        <w:left w:val="none" w:sz="0" w:space="0" w:color="auto"/>
        <w:bottom w:val="none" w:sz="0" w:space="0" w:color="auto"/>
        <w:right w:val="none" w:sz="0" w:space="0" w:color="auto"/>
      </w:divBdr>
    </w:div>
    <w:div w:id="814614118">
      <w:bodyDiv w:val="1"/>
      <w:marLeft w:val="0"/>
      <w:marRight w:val="0"/>
      <w:marTop w:val="0"/>
      <w:marBottom w:val="0"/>
      <w:divBdr>
        <w:top w:val="none" w:sz="0" w:space="0" w:color="auto"/>
        <w:left w:val="none" w:sz="0" w:space="0" w:color="auto"/>
        <w:bottom w:val="none" w:sz="0" w:space="0" w:color="auto"/>
        <w:right w:val="none" w:sz="0" w:space="0" w:color="auto"/>
      </w:divBdr>
    </w:div>
    <w:div w:id="826019664">
      <w:bodyDiv w:val="1"/>
      <w:marLeft w:val="0"/>
      <w:marRight w:val="0"/>
      <w:marTop w:val="0"/>
      <w:marBottom w:val="0"/>
      <w:divBdr>
        <w:top w:val="none" w:sz="0" w:space="0" w:color="auto"/>
        <w:left w:val="none" w:sz="0" w:space="0" w:color="auto"/>
        <w:bottom w:val="none" w:sz="0" w:space="0" w:color="auto"/>
        <w:right w:val="none" w:sz="0" w:space="0" w:color="auto"/>
      </w:divBdr>
      <w:divsChild>
        <w:div w:id="1223449183">
          <w:marLeft w:val="0"/>
          <w:marRight w:val="0"/>
          <w:marTop w:val="0"/>
          <w:marBottom w:val="0"/>
          <w:divBdr>
            <w:top w:val="none" w:sz="0" w:space="0" w:color="auto"/>
            <w:left w:val="none" w:sz="0" w:space="0" w:color="auto"/>
            <w:bottom w:val="none" w:sz="0" w:space="0" w:color="auto"/>
            <w:right w:val="none" w:sz="0" w:space="0" w:color="auto"/>
          </w:divBdr>
        </w:div>
        <w:div w:id="491994734">
          <w:marLeft w:val="0"/>
          <w:marRight w:val="0"/>
          <w:marTop w:val="0"/>
          <w:marBottom w:val="0"/>
          <w:divBdr>
            <w:top w:val="none" w:sz="0" w:space="0" w:color="auto"/>
            <w:left w:val="none" w:sz="0" w:space="0" w:color="auto"/>
            <w:bottom w:val="none" w:sz="0" w:space="0" w:color="auto"/>
            <w:right w:val="none" w:sz="0" w:space="0" w:color="auto"/>
          </w:divBdr>
        </w:div>
        <w:div w:id="182860561">
          <w:marLeft w:val="0"/>
          <w:marRight w:val="0"/>
          <w:marTop w:val="0"/>
          <w:marBottom w:val="0"/>
          <w:divBdr>
            <w:top w:val="none" w:sz="0" w:space="0" w:color="auto"/>
            <w:left w:val="none" w:sz="0" w:space="0" w:color="auto"/>
            <w:bottom w:val="none" w:sz="0" w:space="0" w:color="auto"/>
            <w:right w:val="none" w:sz="0" w:space="0" w:color="auto"/>
          </w:divBdr>
        </w:div>
        <w:div w:id="461314969">
          <w:marLeft w:val="0"/>
          <w:marRight w:val="0"/>
          <w:marTop w:val="0"/>
          <w:marBottom w:val="0"/>
          <w:divBdr>
            <w:top w:val="none" w:sz="0" w:space="0" w:color="auto"/>
            <w:left w:val="none" w:sz="0" w:space="0" w:color="auto"/>
            <w:bottom w:val="none" w:sz="0" w:space="0" w:color="auto"/>
            <w:right w:val="none" w:sz="0" w:space="0" w:color="auto"/>
          </w:divBdr>
        </w:div>
        <w:div w:id="1152991076">
          <w:marLeft w:val="0"/>
          <w:marRight w:val="0"/>
          <w:marTop w:val="0"/>
          <w:marBottom w:val="0"/>
          <w:divBdr>
            <w:top w:val="none" w:sz="0" w:space="0" w:color="auto"/>
            <w:left w:val="none" w:sz="0" w:space="0" w:color="auto"/>
            <w:bottom w:val="none" w:sz="0" w:space="0" w:color="auto"/>
            <w:right w:val="none" w:sz="0" w:space="0" w:color="auto"/>
          </w:divBdr>
        </w:div>
        <w:div w:id="1763993081">
          <w:marLeft w:val="0"/>
          <w:marRight w:val="0"/>
          <w:marTop w:val="0"/>
          <w:marBottom w:val="0"/>
          <w:divBdr>
            <w:top w:val="none" w:sz="0" w:space="0" w:color="auto"/>
            <w:left w:val="none" w:sz="0" w:space="0" w:color="auto"/>
            <w:bottom w:val="none" w:sz="0" w:space="0" w:color="auto"/>
            <w:right w:val="none" w:sz="0" w:space="0" w:color="auto"/>
          </w:divBdr>
        </w:div>
        <w:div w:id="566958828">
          <w:marLeft w:val="0"/>
          <w:marRight w:val="0"/>
          <w:marTop w:val="0"/>
          <w:marBottom w:val="0"/>
          <w:divBdr>
            <w:top w:val="none" w:sz="0" w:space="0" w:color="auto"/>
            <w:left w:val="none" w:sz="0" w:space="0" w:color="auto"/>
            <w:bottom w:val="none" w:sz="0" w:space="0" w:color="auto"/>
            <w:right w:val="none" w:sz="0" w:space="0" w:color="auto"/>
          </w:divBdr>
        </w:div>
        <w:div w:id="1582904655">
          <w:marLeft w:val="0"/>
          <w:marRight w:val="0"/>
          <w:marTop w:val="0"/>
          <w:marBottom w:val="0"/>
          <w:divBdr>
            <w:top w:val="none" w:sz="0" w:space="0" w:color="auto"/>
            <w:left w:val="none" w:sz="0" w:space="0" w:color="auto"/>
            <w:bottom w:val="none" w:sz="0" w:space="0" w:color="auto"/>
            <w:right w:val="none" w:sz="0" w:space="0" w:color="auto"/>
          </w:divBdr>
        </w:div>
      </w:divsChild>
    </w:div>
    <w:div w:id="856193386">
      <w:bodyDiv w:val="1"/>
      <w:marLeft w:val="0"/>
      <w:marRight w:val="0"/>
      <w:marTop w:val="0"/>
      <w:marBottom w:val="0"/>
      <w:divBdr>
        <w:top w:val="none" w:sz="0" w:space="0" w:color="auto"/>
        <w:left w:val="none" w:sz="0" w:space="0" w:color="auto"/>
        <w:bottom w:val="none" w:sz="0" w:space="0" w:color="auto"/>
        <w:right w:val="none" w:sz="0" w:space="0" w:color="auto"/>
      </w:divBdr>
    </w:div>
    <w:div w:id="867638903">
      <w:bodyDiv w:val="1"/>
      <w:marLeft w:val="0"/>
      <w:marRight w:val="0"/>
      <w:marTop w:val="0"/>
      <w:marBottom w:val="0"/>
      <w:divBdr>
        <w:top w:val="none" w:sz="0" w:space="0" w:color="auto"/>
        <w:left w:val="none" w:sz="0" w:space="0" w:color="auto"/>
        <w:bottom w:val="none" w:sz="0" w:space="0" w:color="auto"/>
        <w:right w:val="none" w:sz="0" w:space="0" w:color="auto"/>
      </w:divBdr>
    </w:div>
    <w:div w:id="947003681">
      <w:bodyDiv w:val="1"/>
      <w:marLeft w:val="0"/>
      <w:marRight w:val="0"/>
      <w:marTop w:val="0"/>
      <w:marBottom w:val="0"/>
      <w:divBdr>
        <w:top w:val="none" w:sz="0" w:space="0" w:color="auto"/>
        <w:left w:val="none" w:sz="0" w:space="0" w:color="auto"/>
        <w:bottom w:val="none" w:sz="0" w:space="0" w:color="auto"/>
        <w:right w:val="none" w:sz="0" w:space="0" w:color="auto"/>
      </w:divBdr>
      <w:divsChild>
        <w:div w:id="1617374106">
          <w:marLeft w:val="0"/>
          <w:marRight w:val="0"/>
          <w:marTop w:val="0"/>
          <w:marBottom w:val="0"/>
          <w:divBdr>
            <w:top w:val="none" w:sz="0" w:space="0" w:color="auto"/>
            <w:left w:val="none" w:sz="0" w:space="0" w:color="auto"/>
            <w:bottom w:val="none" w:sz="0" w:space="0" w:color="auto"/>
            <w:right w:val="none" w:sz="0" w:space="0" w:color="auto"/>
          </w:divBdr>
        </w:div>
        <w:div w:id="1080833173">
          <w:marLeft w:val="0"/>
          <w:marRight w:val="0"/>
          <w:marTop w:val="0"/>
          <w:marBottom w:val="0"/>
          <w:divBdr>
            <w:top w:val="none" w:sz="0" w:space="0" w:color="auto"/>
            <w:left w:val="none" w:sz="0" w:space="0" w:color="auto"/>
            <w:bottom w:val="none" w:sz="0" w:space="0" w:color="auto"/>
            <w:right w:val="none" w:sz="0" w:space="0" w:color="auto"/>
          </w:divBdr>
        </w:div>
        <w:div w:id="1262682574">
          <w:marLeft w:val="0"/>
          <w:marRight w:val="0"/>
          <w:marTop w:val="0"/>
          <w:marBottom w:val="0"/>
          <w:divBdr>
            <w:top w:val="none" w:sz="0" w:space="0" w:color="auto"/>
            <w:left w:val="none" w:sz="0" w:space="0" w:color="auto"/>
            <w:bottom w:val="none" w:sz="0" w:space="0" w:color="auto"/>
            <w:right w:val="none" w:sz="0" w:space="0" w:color="auto"/>
          </w:divBdr>
        </w:div>
        <w:div w:id="1381779764">
          <w:marLeft w:val="0"/>
          <w:marRight w:val="0"/>
          <w:marTop w:val="0"/>
          <w:marBottom w:val="0"/>
          <w:divBdr>
            <w:top w:val="none" w:sz="0" w:space="0" w:color="auto"/>
            <w:left w:val="none" w:sz="0" w:space="0" w:color="auto"/>
            <w:bottom w:val="none" w:sz="0" w:space="0" w:color="auto"/>
            <w:right w:val="none" w:sz="0" w:space="0" w:color="auto"/>
          </w:divBdr>
        </w:div>
        <w:div w:id="1529559658">
          <w:marLeft w:val="0"/>
          <w:marRight w:val="0"/>
          <w:marTop w:val="0"/>
          <w:marBottom w:val="0"/>
          <w:divBdr>
            <w:top w:val="none" w:sz="0" w:space="0" w:color="auto"/>
            <w:left w:val="none" w:sz="0" w:space="0" w:color="auto"/>
            <w:bottom w:val="none" w:sz="0" w:space="0" w:color="auto"/>
            <w:right w:val="none" w:sz="0" w:space="0" w:color="auto"/>
          </w:divBdr>
        </w:div>
        <w:div w:id="212038665">
          <w:marLeft w:val="0"/>
          <w:marRight w:val="0"/>
          <w:marTop w:val="0"/>
          <w:marBottom w:val="0"/>
          <w:divBdr>
            <w:top w:val="none" w:sz="0" w:space="0" w:color="auto"/>
            <w:left w:val="none" w:sz="0" w:space="0" w:color="auto"/>
            <w:bottom w:val="none" w:sz="0" w:space="0" w:color="auto"/>
            <w:right w:val="none" w:sz="0" w:space="0" w:color="auto"/>
          </w:divBdr>
        </w:div>
        <w:div w:id="937492882">
          <w:marLeft w:val="0"/>
          <w:marRight w:val="0"/>
          <w:marTop w:val="0"/>
          <w:marBottom w:val="0"/>
          <w:divBdr>
            <w:top w:val="none" w:sz="0" w:space="0" w:color="auto"/>
            <w:left w:val="none" w:sz="0" w:space="0" w:color="auto"/>
            <w:bottom w:val="none" w:sz="0" w:space="0" w:color="auto"/>
            <w:right w:val="none" w:sz="0" w:space="0" w:color="auto"/>
          </w:divBdr>
        </w:div>
        <w:div w:id="1232500255">
          <w:marLeft w:val="0"/>
          <w:marRight w:val="0"/>
          <w:marTop w:val="0"/>
          <w:marBottom w:val="0"/>
          <w:divBdr>
            <w:top w:val="none" w:sz="0" w:space="0" w:color="auto"/>
            <w:left w:val="none" w:sz="0" w:space="0" w:color="auto"/>
            <w:bottom w:val="none" w:sz="0" w:space="0" w:color="auto"/>
            <w:right w:val="none" w:sz="0" w:space="0" w:color="auto"/>
          </w:divBdr>
        </w:div>
      </w:divsChild>
    </w:div>
    <w:div w:id="1026639657">
      <w:bodyDiv w:val="1"/>
      <w:marLeft w:val="0"/>
      <w:marRight w:val="0"/>
      <w:marTop w:val="0"/>
      <w:marBottom w:val="0"/>
      <w:divBdr>
        <w:top w:val="none" w:sz="0" w:space="0" w:color="auto"/>
        <w:left w:val="none" w:sz="0" w:space="0" w:color="auto"/>
        <w:bottom w:val="none" w:sz="0" w:space="0" w:color="auto"/>
        <w:right w:val="none" w:sz="0" w:space="0" w:color="auto"/>
      </w:divBdr>
      <w:divsChild>
        <w:div w:id="30425614">
          <w:marLeft w:val="0"/>
          <w:marRight w:val="0"/>
          <w:marTop w:val="0"/>
          <w:marBottom w:val="0"/>
          <w:divBdr>
            <w:top w:val="none" w:sz="0" w:space="0" w:color="auto"/>
            <w:left w:val="none" w:sz="0" w:space="0" w:color="auto"/>
            <w:bottom w:val="none" w:sz="0" w:space="0" w:color="auto"/>
            <w:right w:val="none" w:sz="0" w:space="0" w:color="auto"/>
          </w:divBdr>
          <w:divsChild>
            <w:div w:id="858591400">
              <w:marLeft w:val="0"/>
              <w:marRight w:val="0"/>
              <w:marTop w:val="0"/>
              <w:marBottom w:val="0"/>
              <w:divBdr>
                <w:top w:val="none" w:sz="0" w:space="0" w:color="auto"/>
                <w:left w:val="none" w:sz="0" w:space="0" w:color="auto"/>
                <w:bottom w:val="none" w:sz="0" w:space="0" w:color="auto"/>
                <w:right w:val="none" w:sz="0" w:space="0" w:color="auto"/>
              </w:divBdr>
              <w:divsChild>
                <w:div w:id="252252641">
                  <w:marLeft w:val="0"/>
                  <w:marRight w:val="0"/>
                  <w:marTop w:val="0"/>
                  <w:marBottom w:val="0"/>
                  <w:divBdr>
                    <w:top w:val="none" w:sz="0" w:space="0" w:color="auto"/>
                    <w:left w:val="none" w:sz="0" w:space="0" w:color="auto"/>
                    <w:bottom w:val="none" w:sz="0" w:space="0" w:color="auto"/>
                    <w:right w:val="none" w:sz="0" w:space="0" w:color="auto"/>
                  </w:divBdr>
                </w:div>
                <w:div w:id="1571765860">
                  <w:marLeft w:val="0"/>
                  <w:marRight w:val="0"/>
                  <w:marTop w:val="0"/>
                  <w:marBottom w:val="0"/>
                  <w:divBdr>
                    <w:top w:val="none" w:sz="0" w:space="0" w:color="auto"/>
                    <w:left w:val="none" w:sz="0" w:space="0" w:color="auto"/>
                    <w:bottom w:val="none" w:sz="0" w:space="0" w:color="auto"/>
                    <w:right w:val="none" w:sz="0" w:space="0" w:color="auto"/>
                  </w:divBdr>
                </w:div>
                <w:div w:id="193659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0618">
      <w:bodyDiv w:val="1"/>
      <w:marLeft w:val="0"/>
      <w:marRight w:val="0"/>
      <w:marTop w:val="0"/>
      <w:marBottom w:val="0"/>
      <w:divBdr>
        <w:top w:val="none" w:sz="0" w:space="0" w:color="auto"/>
        <w:left w:val="none" w:sz="0" w:space="0" w:color="auto"/>
        <w:bottom w:val="none" w:sz="0" w:space="0" w:color="auto"/>
        <w:right w:val="none" w:sz="0" w:space="0" w:color="auto"/>
      </w:divBdr>
    </w:div>
    <w:div w:id="1048146871">
      <w:bodyDiv w:val="1"/>
      <w:marLeft w:val="0"/>
      <w:marRight w:val="0"/>
      <w:marTop w:val="0"/>
      <w:marBottom w:val="0"/>
      <w:divBdr>
        <w:top w:val="none" w:sz="0" w:space="0" w:color="auto"/>
        <w:left w:val="none" w:sz="0" w:space="0" w:color="auto"/>
        <w:bottom w:val="none" w:sz="0" w:space="0" w:color="auto"/>
        <w:right w:val="none" w:sz="0" w:space="0" w:color="auto"/>
      </w:divBdr>
      <w:divsChild>
        <w:div w:id="1366441054">
          <w:marLeft w:val="0"/>
          <w:marRight w:val="0"/>
          <w:marTop w:val="0"/>
          <w:marBottom w:val="0"/>
          <w:divBdr>
            <w:top w:val="none" w:sz="0" w:space="0" w:color="auto"/>
            <w:left w:val="none" w:sz="0" w:space="0" w:color="auto"/>
            <w:bottom w:val="none" w:sz="0" w:space="0" w:color="auto"/>
            <w:right w:val="none" w:sz="0" w:space="0" w:color="auto"/>
          </w:divBdr>
        </w:div>
        <w:div w:id="2143228701">
          <w:marLeft w:val="0"/>
          <w:marRight w:val="0"/>
          <w:marTop w:val="0"/>
          <w:marBottom w:val="0"/>
          <w:divBdr>
            <w:top w:val="none" w:sz="0" w:space="0" w:color="auto"/>
            <w:left w:val="none" w:sz="0" w:space="0" w:color="auto"/>
            <w:bottom w:val="none" w:sz="0" w:space="0" w:color="auto"/>
            <w:right w:val="none" w:sz="0" w:space="0" w:color="auto"/>
          </w:divBdr>
        </w:div>
        <w:div w:id="1342124609">
          <w:marLeft w:val="0"/>
          <w:marRight w:val="0"/>
          <w:marTop w:val="0"/>
          <w:marBottom w:val="0"/>
          <w:divBdr>
            <w:top w:val="none" w:sz="0" w:space="0" w:color="auto"/>
            <w:left w:val="none" w:sz="0" w:space="0" w:color="auto"/>
            <w:bottom w:val="none" w:sz="0" w:space="0" w:color="auto"/>
            <w:right w:val="none" w:sz="0" w:space="0" w:color="auto"/>
          </w:divBdr>
        </w:div>
        <w:div w:id="196625337">
          <w:marLeft w:val="0"/>
          <w:marRight w:val="0"/>
          <w:marTop w:val="0"/>
          <w:marBottom w:val="0"/>
          <w:divBdr>
            <w:top w:val="none" w:sz="0" w:space="0" w:color="auto"/>
            <w:left w:val="none" w:sz="0" w:space="0" w:color="auto"/>
            <w:bottom w:val="none" w:sz="0" w:space="0" w:color="auto"/>
            <w:right w:val="none" w:sz="0" w:space="0" w:color="auto"/>
          </w:divBdr>
        </w:div>
        <w:div w:id="712000701">
          <w:marLeft w:val="0"/>
          <w:marRight w:val="0"/>
          <w:marTop w:val="0"/>
          <w:marBottom w:val="0"/>
          <w:divBdr>
            <w:top w:val="none" w:sz="0" w:space="0" w:color="auto"/>
            <w:left w:val="none" w:sz="0" w:space="0" w:color="auto"/>
            <w:bottom w:val="none" w:sz="0" w:space="0" w:color="auto"/>
            <w:right w:val="none" w:sz="0" w:space="0" w:color="auto"/>
          </w:divBdr>
        </w:div>
        <w:div w:id="357850605">
          <w:marLeft w:val="0"/>
          <w:marRight w:val="0"/>
          <w:marTop w:val="0"/>
          <w:marBottom w:val="0"/>
          <w:divBdr>
            <w:top w:val="none" w:sz="0" w:space="0" w:color="auto"/>
            <w:left w:val="none" w:sz="0" w:space="0" w:color="auto"/>
            <w:bottom w:val="none" w:sz="0" w:space="0" w:color="auto"/>
            <w:right w:val="none" w:sz="0" w:space="0" w:color="auto"/>
          </w:divBdr>
        </w:div>
        <w:div w:id="1912617176">
          <w:marLeft w:val="0"/>
          <w:marRight w:val="0"/>
          <w:marTop w:val="0"/>
          <w:marBottom w:val="0"/>
          <w:divBdr>
            <w:top w:val="none" w:sz="0" w:space="0" w:color="auto"/>
            <w:left w:val="none" w:sz="0" w:space="0" w:color="auto"/>
            <w:bottom w:val="none" w:sz="0" w:space="0" w:color="auto"/>
            <w:right w:val="none" w:sz="0" w:space="0" w:color="auto"/>
          </w:divBdr>
        </w:div>
        <w:div w:id="1253393911">
          <w:marLeft w:val="0"/>
          <w:marRight w:val="0"/>
          <w:marTop w:val="0"/>
          <w:marBottom w:val="0"/>
          <w:divBdr>
            <w:top w:val="none" w:sz="0" w:space="0" w:color="auto"/>
            <w:left w:val="none" w:sz="0" w:space="0" w:color="auto"/>
            <w:bottom w:val="none" w:sz="0" w:space="0" w:color="auto"/>
            <w:right w:val="none" w:sz="0" w:space="0" w:color="auto"/>
          </w:divBdr>
        </w:div>
        <w:div w:id="735277015">
          <w:marLeft w:val="0"/>
          <w:marRight w:val="0"/>
          <w:marTop w:val="0"/>
          <w:marBottom w:val="0"/>
          <w:divBdr>
            <w:top w:val="none" w:sz="0" w:space="0" w:color="auto"/>
            <w:left w:val="none" w:sz="0" w:space="0" w:color="auto"/>
            <w:bottom w:val="none" w:sz="0" w:space="0" w:color="auto"/>
            <w:right w:val="none" w:sz="0" w:space="0" w:color="auto"/>
          </w:divBdr>
        </w:div>
        <w:div w:id="1126117090">
          <w:marLeft w:val="0"/>
          <w:marRight w:val="0"/>
          <w:marTop w:val="0"/>
          <w:marBottom w:val="0"/>
          <w:divBdr>
            <w:top w:val="none" w:sz="0" w:space="0" w:color="auto"/>
            <w:left w:val="none" w:sz="0" w:space="0" w:color="auto"/>
            <w:bottom w:val="none" w:sz="0" w:space="0" w:color="auto"/>
            <w:right w:val="none" w:sz="0" w:space="0" w:color="auto"/>
          </w:divBdr>
        </w:div>
        <w:div w:id="660668779">
          <w:marLeft w:val="0"/>
          <w:marRight w:val="0"/>
          <w:marTop w:val="0"/>
          <w:marBottom w:val="0"/>
          <w:divBdr>
            <w:top w:val="none" w:sz="0" w:space="0" w:color="auto"/>
            <w:left w:val="none" w:sz="0" w:space="0" w:color="auto"/>
            <w:bottom w:val="none" w:sz="0" w:space="0" w:color="auto"/>
            <w:right w:val="none" w:sz="0" w:space="0" w:color="auto"/>
          </w:divBdr>
        </w:div>
        <w:div w:id="1978367979">
          <w:marLeft w:val="0"/>
          <w:marRight w:val="0"/>
          <w:marTop w:val="0"/>
          <w:marBottom w:val="0"/>
          <w:divBdr>
            <w:top w:val="none" w:sz="0" w:space="0" w:color="auto"/>
            <w:left w:val="none" w:sz="0" w:space="0" w:color="auto"/>
            <w:bottom w:val="none" w:sz="0" w:space="0" w:color="auto"/>
            <w:right w:val="none" w:sz="0" w:space="0" w:color="auto"/>
          </w:divBdr>
        </w:div>
        <w:div w:id="2043819101">
          <w:marLeft w:val="0"/>
          <w:marRight w:val="0"/>
          <w:marTop w:val="0"/>
          <w:marBottom w:val="0"/>
          <w:divBdr>
            <w:top w:val="none" w:sz="0" w:space="0" w:color="auto"/>
            <w:left w:val="none" w:sz="0" w:space="0" w:color="auto"/>
            <w:bottom w:val="none" w:sz="0" w:space="0" w:color="auto"/>
            <w:right w:val="none" w:sz="0" w:space="0" w:color="auto"/>
          </w:divBdr>
        </w:div>
        <w:div w:id="1802722826">
          <w:marLeft w:val="0"/>
          <w:marRight w:val="0"/>
          <w:marTop w:val="0"/>
          <w:marBottom w:val="0"/>
          <w:divBdr>
            <w:top w:val="none" w:sz="0" w:space="0" w:color="auto"/>
            <w:left w:val="none" w:sz="0" w:space="0" w:color="auto"/>
            <w:bottom w:val="none" w:sz="0" w:space="0" w:color="auto"/>
            <w:right w:val="none" w:sz="0" w:space="0" w:color="auto"/>
          </w:divBdr>
        </w:div>
        <w:div w:id="191651141">
          <w:marLeft w:val="0"/>
          <w:marRight w:val="0"/>
          <w:marTop w:val="0"/>
          <w:marBottom w:val="0"/>
          <w:divBdr>
            <w:top w:val="none" w:sz="0" w:space="0" w:color="auto"/>
            <w:left w:val="none" w:sz="0" w:space="0" w:color="auto"/>
            <w:bottom w:val="none" w:sz="0" w:space="0" w:color="auto"/>
            <w:right w:val="none" w:sz="0" w:space="0" w:color="auto"/>
          </w:divBdr>
          <w:divsChild>
            <w:div w:id="1142430999">
              <w:marLeft w:val="0"/>
              <w:marRight w:val="0"/>
              <w:marTop w:val="30"/>
              <w:marBottom w:val="30"/>
              <w:divBdr>
                <w:top w:val="none" w:sz="0" w:space="0" w:color="auto"/>
                <w:left w:val="none" w:sz="0" w:space="0" w:color="auto"/>
                <w:bottom w:val="none" w:sz="0" w:space="0" w:color="auto"/>
                <w:right w:val="none" w:sz="0" w:space="0" w:color="auto"/>
              </w:divBdr>
              <w:divsChild>
                <w:div w:id="1340888639">
                  <w:marLeft w:val="0"/>
                  <w:marRight w:val="0"/>
                  <w:marTop w:val="0"/>
                  <w:marBottom w:val="0"/>
                  <w:divBdr>
                    <w:top w:val="none" w:sz="0" w:space="0" w:color="auto"/>
                    <w:left w:val="none" w:sz="0" w:space="0" w:color="auto"/>
                    <w:bottom w:val="none" w:sz="0" w:space="0" w:color="auto"/>
                    <w:right w:val="none" w:sz="0" w:space="0" w:color="auto"/>
                  </w:divBdr>
                  <w:divsChild>
                    <w:div w:id="1079861785">
                      <w:marLeft w:val="0"/>
                      <w:marRight w:val="0"/>
                      <w:marTop w:val="0"/>
                      <w:marBottom w:val="0"/>
                      <w:divBdr>
                        <w:top w:val="none" w:sz="0" w:space="0" w:color="auto"/>
                        <w:left w:val="none" w:sz="0" w:space="0" w:color="auto"/>
                        <w:bottom w:val="none" w:sz="0" w:space="0" w:color="auto"/>
                        <w:right w:val="none" w:sz="0" w:space="0" w:color="auto"/>
                      </w:divBdr>
                    </w:div>
                    <w:div w:id="185677241">
                      <w:marLeft w:val="0"/>
                      <w:marRight w:val="0"/>
                      <w:marTop w:val="0"/>
                      <w:marBottom w:val="0"/>
                      <w:divBdr>
                        <w:top w:val="none" w:sz="0" w:space="0" w:color="auto"/>
                        <w:left w:val="none" w:sz="0" w:space="0" w:color="auto"/>
                        <w:bottom w:val="none" w:sz="0" w:space="0" w:color="auto"/>
                        <w:right w:val="none" w:sz="0" w:space="0" w:color="auto"/>
                      </w:divBdr>
                    </w:div>
                    <w:div w:id="258297005">
                      <w:marLeft w:val="0"/>
                      <w:marRight w:val="0"/>
                      <w:marTop w:val="0"/>
                      <w:marBottom w:val="0"/>
                      <w:divBdr>
                        <w:top w:val="none" w:sz="0" w:space="0" w:color="auto"/>
                        <w:left w:val="none" w:sz="0" w:space="0" w:color="auto"/>
                        <w:bottom w:val="none" w:sz="0" w:space="0" w:color="auto"/>
                        <w:right w:val="none" w:sz="0" w:space="0" w:color="auto"/>
                      </w:divBdr>
                    </w:div>
                    <w:div w:id="650596129">
                      <w:marLeft w:val="0"/>
                      <w:marRight w:val="0"/>
                      <w:marTop w:val="0"/>
                      <w:marBottom w:val="0"/>
                      <w:divBdr>
                        <w:top w:val="none" w:sz="0" w:space="0" w:color="auto"/>
                        <w:left w:val="none" w:sz="0" w:space="0" w:color="auto"/>
                        <w:bottom w:val="none" w:sz="0" w:space="0" w:color="auto"/>
                        <w:right w:val="none" w:sz="0" w:space="0" w:color="auto"/>
                      </w:divBdr>
                    </w:div>
                  </w:divsChild>
                </w:div>
                <w:div w:id="1919361966">
                  <w:marLeft w:val="0"/>
                  <w:marRight w:val="0"/>
                  <w:marTop w:val="0"/>
                  <w:marBottom w:val="0"/>
                  <w:divBdr>
                    <w:top w:val="none" w:sz="0" w:space="0" w:color="auto"/>
                    <w:left w:val="none" w:sz="0" w:space="0" w:color="auto"/>
                    <w:bottom w:val="none" w:sz="0" w:space="0" w:color="auto"/>
                    <w:right w:val="none" w:sz="0" w:space="0" w:color="auto"/>
                  </w:divBdr>
                  <w:divsChild>
                    <w:div w:id="1437024689">
                      <w:marLeft w:val="0"/>
                      <w:marRight w:val="0"/>
                      <w:marTop w:val="0"/>
                      <w:marBottom w:val="0"/>
                      <w:divBdr>
                        <w:top w:val="none" w:sz="0" w:space="0" w:color="auto"/>
                        <w:left w:val="none" w:sz="0" w:space="0" w:color="auto"/>
                        <w:bottom w:val="none" w:sz="0" w:space="0" w:color="auto"/>
                        <w:right w:val="none" w:sz="0" w:space="0" w:color="auto"/>
                      </w:divBdr>
                    </w:div>
                    <w:div w:id="89786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7544">
      <w:bodyDiv w:val="1"/>
      <w:marLeft w:val="0"/>
      <w:marRight w:val="0"/>
      <w:marTop w:val="0"/>
      <w:marBottom w:val="0"/>
      <w:divBdr>
        <w:top w:val="none" w:sz="0" w:space="0" w:color="auto"/>
        <w:left w:val="none" w:sz="0" w:space="0" w:color="auto"/>
        <w:bottom w:val="none" w:sz="0" w:space="0" w:color="auto"/>
        <w:right w:val="none" w:sz="0" w:space="0" w:color="auto"/>
      </w:divBdr>
    </w:div>
    <w:div w:id="1130048264">
      <w:bodyDiv w:val="1"/>
      <w:marLeft w:val="0"/>
      <w:marRight w:val="0"/>
      <w:marTop w:val="0"/>
      <w:marBottom w:val="0"/>
      <w:divBdr>
        <w:top w:val="none" w:sz="0" w:space="0" w:color="auto"/>
        <w:left w:val="none" w:sz="0" w:space="0" w:color="auto"/>
        <w:bottom w:val="none" w:sz="0" w:space="0" w:color="auto"/>
        <w:right w:val="none" w:sz="0" w:space="0" w:color="auto"/>
      </w:divBdr>
      <w:divsChild>
        <w:div w:id="1097289002">
          <w:marLeft w:val="0"/>
          <w:marRight w:val="0"/>
          <w:marTop w:val="0"/>
          <w:marBottom w:val="0"/>
          <w:divBdr>
            <w:top w:val="none" w:sz="0" w:space="0" w:color="auto"/>
            <w:left w:val="none" w:sz="0" w:space="0" w:color="auto"/>
            <w:bottom w:val="none" w:sz="0" w:space="0" w:color="auto"/>
            <w:right w:val="none" w:sz="0" w:space="0" w:color="auto"/>
          </w:divBdr>
        </w:div>
        <w:div w:id="1961451475">
          <w:marLeft w:val="0"/>
          <w:marRight w:val="0"/>
          <w:marTop w:val="0"/>
          <w:marBottom w:val="0"/>
          <w:divBdr>
            <w:top w:val="none" w:sz="0" w:space="0" w:color="auto"/>
            <w:left w:val="none" w:sz="0" w:space="0" w:color="auto"/>
            <w:bottom w:val="none" w:sz="0" w:space="0" w:color="auto"/>
            <w:right w:val="none" w:sz="0" w:space="0" w:color="auto"/>
          </w:divBdr>
        </w:div>
        <w:div w:id="1986934129">
          <w:marLeft w:val="0"/>
          <w:marRight w:val="0"/>
          <w:marTop w:val="0"/>
          <w:marBottom w:val="0"/>
          <w:divBdr>
            <w:top w:val="none" w:sz="0" w:space="0" w:color="auto"/>
            <w:left w:val="none" w:sz="0" w:space="0" w:color="auto"/>
            <w:bottom w:val="none" w:sz="0" w:space="0" w:color="auto"/>
            <w:right w:val="none" w:sz="0" w:space="0" w:color="auto"/>
          </w:divBdr>
        </w:div>
      </w:divsChild>
    </w:div>
    <w:div w:id="1181504013">
      <w:bodyDiv w:val="1"/>
      <w:marLeft w:val="0"/>
      <w:marRight w:val="0"/>
      <w:marTop w:val="0"/>
      <w:marBottom w:val="0"/>
      <w:divBdr>
        <w:top w:val="none" w:sz="0" w:space="0" w:color="auto"/>
        <w:left w:val="none" w:sz="0" w:space="0" w:color="auto"/>
        <w:bottom w:val="none" w:sz="0" w:space="0" w:color="auto"/>
        <w:right w:val="none" w:sz="0" w:space="0" w:color="auto"/>
      </w:divBdr>
    </w:div>
    <w:div w:id="1186596537">
      <w:bodyDiv w:val="1"/>
      <w:marLeft w:val="0"/>
      <w:marRight w:val="0"/>
      <w:marTop w:val="0"/>
      <w:marBottom w:val="0"/>
      <w:divBdr>
        <w:top w:val="none" w:sz="0" w:space="0" w:color="auto"/>
        <w:left w:val="none" w:sz="0" w:space="0" w:color="auto"/>
        <w:bottom w:val="none" w:sz="0" w:space="0" w:color="auto"/>
        <w:right w:val="none" w:sz="0" w:space="0" w:color="auto"/>
      </w:divBdr>
    </w:div>
    <w:div w:id="1188446603">
      <w:bodyDiv w:val="1"/>
      <w:marLeft w:val="0"/>
      <w:marRight w:val="0"/>
      <w:marTop w:val="0"/>
      <w:marBottom w:val="0"/>
      <w:divBdr>
        <w:top w:val="none" w:sz="0" w:space="0" w:color="auto"/>
        <w:left w:val="none" w:sz="0" w:space="0" w:color="auto"/>
        <w:bottom w:val="none" w:sz="0" w:space="0" w:color="auto"/>
        <w:right w:val="none" w:sz="0" w:space="0" w:color="auto"/>
      </w:divBdr>
    </w:div>
    <w:div w:id="1200509232">
      <w:bodyDiv w:val="1"/>
      <w:marLeft w:val="0"/>
      <w:marRight w:val="0"/>
      <w:marTop w:val="0"/>
      <w:marBottom w:val="0"/>
      <w:divBdr>
        <w:top w:val="none" w:sz="0" w:space="0" w:color="auto"/>
        <w:left w:val="none" w:sz="0" w:space="0" w:color="auto"/>
        <w:bottom w:val="none" w:sz="0" w:space="0" w:color="auto"/>
        <w:right w:val="none" w:sz="0" w:space="0" w:color="auto"/>
      </w:divBdr>
      <w:divsChild>
        <w:div w:id="573508814">
          <w:marLeft w:val="547"/>
          <w:marRight w:val="0"/>
          <w:marTop w:val="0"/>
          <w:marBottom w:val="0"/>
          <w:divBdr>
            <w:top w:val="none" w:sz="0" w:space="0" w:color="auto"/>
            <w:left w:val="none" w:sz="0" w:space="0" w:color="auto"/>
            <w:bottom w:val="none" w:sz="0" w:space="0" w:color="auto"/>
            <w:right w:val="none" w:sz="0" w:space="0" w:color="auto"/>
          </w:divBdr>
        </w:div>
      </w:divsChild>
    </w:div>
    <w:div w:id="1206141554">
      <w:bodyDiv w:val="1"/>
      <w:marLeft w:val="0"/>
      <w:marRight w:val="0"/>
      <w:marTop w:val="0"/>
      <w:marBottom w:val="0"/>
      <w:divBdr>
        <w:top w:val="none" w:sz="0" w:space="0" w:color="auto"/>
        <w:left w:val="none" w:sz="0" w:space="0" w:color="auto"/>
        <w:bottom w:val="none" w:sz="0" w:space="0" w:color="auto"/>
        <w:right w:val="none" w:sz="0" w:space="0" w:color="auto"/>
      </w:divBdr>
      <w:divsChild>
        <w:div w:id="1384255834">
          <w:marLeft w:val="547"/>
          <w:marRight w:val="0"/>
          <w:marTop w:val="0"/>
          <w:marBottom w:val="0"/>
          <w:divBdr>
            <w:top w:val="none" w:sz="0" w:space="0" w:color="auto"/>
            <w:left w:val="none" w:sz="0" w:space="0" w:color="auto"/>
            <w:bottom w:val="none" w:sz="0" w:space="0" w:color="auto"/>
            <w:right w:val="none" w:sz="0" w:space="0" w:color="auto"/>
          </w:divBdr>
        </w:div>
      </w:divsChild>
    </w:div>
    <w:div w:id="1217013476">
      <w:bodyDiv w:val="1"/>
      <w:marLeft w:val="0"/>
      <w:marRight w:val="0"/>
      <w:marTop w:val="0"/>
      <w:marBottom w:val="0"/>
      <w:divBdr>
        <w:top w:val="none" w:sz="0" w:space="0" w:color="auto"/>
        <w:left w:val="none" w:sz="0" w:space="0" w:color="auto"/>
        <w:bottom w:val="none" w:sz="0" w:space="0" w:color="auto"/>
        <w:right w:val="none" w:sz="0" w:space="0" w:color="auto"/>
      </w:divBdr>
    </w:div>
    <w:div w:id="1282107018">
      <w:bodyDiv w:val="1"/>
      <w:marLeft w:val="0"/>
      <w:marRight w:val="0"/>
      <w:marTop w:val="0"/>
      <w:marBottom w:val="0"/>
      <w:divBdr>
        <w:top w:val="none" w:sz="0" w:space="0" w:color="auto"/>
        <w:left w:val="none" w:sz="0" w:space="0" w:color="auto"/>
        <w:bottom w:val="none" w:sz="0" w:space="0" w:color="auto"/>
        <w:right w:val="none" w:sz="0" w:space="0" w:color="auto"/>
      </w:divBdr>
      <w:divsChild>
        <w:div w:id="853618813">
          <w:marLeft w:val="0"/>
          <w:marRight w:val="0"/>
          <w:marTop w:val="0"/>
          <w:marBottom w:val="0"/>
          <w:divBdr>
            <w:top w:val="none" w:sz="0" w:space="0" w:color="auto"/>
            <w:left w:val="none" w:sz="0" w:space="0" w:color="auto"/>
            <w:bottom w:val="none" w:sz="0" w:space="0" w:color="auto"/>
            <w:right w:val="none" w:sz="0" w:space="0" w:color="auto"/>
          </w:divBdr>
        </w:div>
        <w:div w:id="1369913198">
          <w:marLeft w:val="0"/>
          <w:marRight w:val="0"/>
          <w:marTop w:val="0"/>
          <w:marBottom w:val="0"/>
          <w:divBdr>
            <w:top w:val="none" w:sz="0" w:space="0" w:color="auto"/>
            <w:left w:val="none" w:sz="0" w:space="0" w:color="auto"/>
            <w:bottom w:val="none" w:sz="0" w:space="0" w:color="auto"/>
            <w:right w:val="none" w:sz="0" w:space="0" w:color="auto"/>
          </w:divBdr>
        </w:div>
        <w:div w:id="256910457">
          <w:marLeft w:val="0"/>
          <w:marRight w:val="0"/>
          <w:marTop w:val="0"/>
          <w:marBottom w:val="0"/>
          <w:divBdr>
            <w:top w:val="none" w:sz="0" w:space="0" w:color="auto"/>
            <w:left w:val="none" w:sz="0" w:space="0" w:color="auto"/>
            <w:bottom w:val="none" w:sz="0" w:space="0" w:color="auto"/>
            <w:right w:val="none" w:sz="0" w:space="0" w:color="auto"/>
          </w:divBdr>
        </w:div>
        <w:div w:id="1365254646">
          <w:marLeft w:val="0"/>
          <w:marRight w:val="0"/>
          <w:marTop w:val="0"/>
          <w:marBottom w:val="0"/>
          <w:divBdr>
            <w:top w:val="none" w:sz="0" w:space="0" w:color="auto"/>
            <w:left w:val="none" w:sz="0" w:space="0" w:color="auto"/>
            <w:bottom w:val="none" w:sz="0" w:space="0" w:color="auto"/>
            <w:right w:val="none" w:sz="0" w:space="0" w:color="auto"/>
          </w:divBdr>
        </w:div>
        <w:div w:id="1659847944">
          <w:marLeft w:val="0"/>
          <w:marRight w:val="0"/>
          <w:marTop w:val="0"/>
          <w:marBottom w:val="0"/>
          <w:divBdr>
            <w:top w:val="none" w:sz="0" w:space="0" w:color="auto"/>
            <w:left w:val="none" w:sz="0" w:space="0" w:color="auto"/>
            <w:bottom w:val="none" w:sz="0" w:space="0" w:color="auto"/>
            <w:right w:val="none" w:sz="0" w:space="0" w:color="auto"/>
          </w:divBdr>
        </w:div>
        <w:div w:id="1307511479">
          <w:marLeft w:val="0"/>
          <w:marRight w:val="0"/>
          <w:marTop w:val="0"/>
          <w:marBottom w:val="0"/>
          <w:divBdr>
            <w:top w:val="none" w:sz="0" w:space="0" w:color="auto"/>
            <w:left w:val="none" w:sz="0" w:space="0" w:color="auto"/>
            <w:bottom w:val="none" w:sz="0" w:space="0" w:color="auto"/>
            <w:right w:val="none" w:sz="0" w:space="0" w:color="auto"/>
          </w:divBdr>
        </w:div>
        <w:div w:id="647176582">
          <w:marLeft w:val="0"/>
          <w:marRight w:val="0"/>
          <w:marTop w:val="0"/>
          <w:marBottom w:val="0"/>
          <w:divBdr>
            <w:top w:val="none" w:sz="0" w:space="0" w:color="auto"/>
            <w:left w:val="none" w:sz="0" w:space="0" w:color="auto"/>
            <w:bottom w:val="none" w:sz="0" w:space="0" w:color="auto"/>
            <w:right w:val="none" w:sz="0" w:space="0" w:color="auto"/>
          </w:divBdr>
        </w:div>
        <w:div w:id="659429646">
          <w:marLeft w:val="0"/>
          <w:marRight w:val="0"/>
          <w:marTop w:val="0"/>
          <w:marBottom w:val="0"/>
          <w:divBdr>
            <w:top w:val="none" w:sz="0" w:space="0" w:color="auto"/>
            <w:left w:val="none" w:sz="0" w:space="0" w:color="auto"/>
            <w:bottom w:val="none" w:sz="0" w:space="0" w:color="auto"/>
            <w:right w:val="none" w:sz="0" w:space="0" w:color="auto"/>
          </w:divBdr>
        </w:div>
      </w:divsChild>
    </w:div>
    <w:div w:id="1299266503">
      <w:bodyDiv w:val="1"/>
      <w:marLeft w:val="0"/>
      <w:marRight w:val="0"/>
      <w:marTop w:val="0"/>
      <w:marBottom w:val="0"/>
      <w:divBdr>
        <w:top w:val="none" w:sz="0" w:space="0" w:color="auto"/>
        <w:left w:val="none" w:sz="0" w:space="0" w:color="auto"/>
        <w:bottom w:val="none" w:sz="0" w:space="0" w:color="auto"/>
        <w:right w:val="none" w:sz="0" w:space="0" w:color="auto"/>
      </w:divBdr>
    </w:div>
    <w:div w:id="1358502420">
      <w:bodyDiv w:val="1"/>
      <w:marLeft w:val="0"/>
      <w:marRight w:val="0"/>
      <w:marTop w:val="0"/>
      <w:marBottom w:val="0"/>
      <w:divBdr>
        <w:top w:val="none" w:sz="0" w:space="0" w:color="auto"/>
        <w:left w:val="none" w:sz="0" w:space="0" w:color="auto"/>
        <w:bottom w:val="none" w:sz="0" w:space="0" w:color="auto"/>
        <w:right w:val="none" w:sz="0" w:space="0" w:color="auto"/>
      </w:divBdr>
    </w:div>
    <w:div w:id="1366177806">
      <w:bodyDiv w:val="1"/>
      <w:marLeft w:val="0"/>
      <w:marRight w:val="0"/>
      <w:marTop w:val="0"/>
      <w:marBottom w:val="0"/>
      <w:divBdr>
        <w:top w:val="none" w:sz="0" w:space="0" w:color="auto"/>
        <w:left w:val="none" w:sz="0" w:space="0" w:color="auto"/>
        <w:bottom w:val="none" w:sz="0" w:space="0" w:color="auto"/>
        <w:right w:val="none" w:sz="0" w:space="0" w:color="auto"/>
      </w:divBdr>
    </w:div>
    <w:div w:id="1383360705">
      <w:bodyDiv w:val="1"/>
      <w:marLeft w:val="0"/>
      <w:marRight w:val="0"/>
      <w:marTop w:val="0"/>
      <w:marBottom w:val="0"/>
      <w:divBdr>
        <w:top w:val="none" w:sz="0" w:space="0" w:color="auto"/>
        <w:left w:val="none" w:sz="0" w:space="0" w:color="auto"/>
        <w:bottom w:val="none" w:sz="0" w:space="0" w:color="auto"/>
        <w:right w:val="none" w:sz="0" w:space="0" w:color="auto"/>
      </w:divBdr>
    </w:div>
    <w:div w:id="1502966896">
      <w:bodyDiv w:val="1"/>
      <w:marLeft w:val="0"/>
      <w:marRight w:val="0"/>
      <w:marTop w:val="0"/>
      <w:marBottom w:val="0"/>
      <w:divBdr>
        <w:top w:val="none" w:sz="0" w:space="0" w:color="auto"/>
        <w:left w:val="none" w:sz="0" w:space="0" w:color="auto"/>
        <w:bottom w:val="none" w:sz="0" w:space="0" w:color="auto"/>
        <w:right w:val="none" w:sz="0" w:space="0" w:color="auto"/>
      </w:divBdr>
      <w:divsChild>
        <w:div w:id="468934098">
          <w:marLeft w:val="0"/>
          <w:marRight w:val="0"/>
          <w:marTop w:val="0"/>
          <w:marBottom w:val="0"/>
          <w:divBdr>
            <w:top w:val="none" w:sz="0" w:space="0" w:color="auto"/>
            <w:left w:val="none" w:sz="0" w:space="0" w:color="auto"/>
            <w:bottom w:val="none" w:sz="0" w:space="0" w:color="auto"/>
            <w:right w:val="none" w:sz="0" w:space="0" w:color="auto"/>
          </w:divBdr>
        </w:div>
        <w:div w:id="1803771702">
          <w:marLeft w:val="0"/>
          <w:marRight w:val="0"/>
          <w:marTop w:val="0"/>
          <w:marBottom w:val="0"/>
          <w:divBdr>
            <w:top w:val="none" w:sz="0" w:space="0" w:color="auto"/>
            <w:left w:val="none" w:sz="0" w:space="0" w:color="auto"/>
            <w:bottom w:val="none" w:sz="0" w:space="0" w:color="auto"/>
            <w:right w:val="none" w:sz="0" w:space="0" w:color="auto"/>
          </w:divBdr>
        </w:div>
        <w:div w:id="1178352298">
          <w:marLeft w:val="0"/>
          <w:marRight w:val="0"/>
          <w:marTop w:val="0"/>
          <w:marBottom w:val="0"/>
          <w:divBdr>
            <w:top w:val="none" w:sz="0" w:space="0" w:color="auto"/>
            <w:left w:val="none" w:sz="0" w:space="0" w:color="auto"/>
            <w:bottom w:val="none" w:sz="0" w:space="0" w:color="auto"/>
            <w:right w:val="none" w:sz="0" w:space="0" w:color="auto"/>
          </w:divBdr>
        </w:div>
        <w:div w:id="384335593">
          <w:marLeft w:val="0"/>
          <w:marRight w:val="0"/>
          <w:marTop w:val="0"/>
          <w:marBottom w:val="0"/>
          <w:divBdr>
            <w:top w:val="none" w:sz="0" w:space="0" w:color="auto"/>
            <w:left w:val="none" w:sz="0" w:space="0" w:color="auto"/>
            <w:bottom w:val="none" w:sz="0" w:space="0" w:color="auto"/>
            <w:right w:val="none" w:sz="0" w:space="0" w:color="auto"/>
          </w:divBdr>
        </w:div>
        <w:div w:id="1674724288">
          <w:marLeft w:val="0"/>
          <w:marRight w:val="0"/>
          <w:marTop w:val="0"/>
          <w:marBottom w:val="0"/>
          <w:divBdr>
            <w:top w:val="none" w:sz="0" w:space="0" w:color="auto"/>
            <w:left w:val="none" w:sz="0" w:space="0" w:color="auto"/>
            <w:bottom w:val="none" w:sz="0" w:space="0" w:color="auto"/>
            <w:right w:val="none" w:sz="0" w:space="0" w:color="auto"/>
          </w:divBdr>
        </w:div>
        <w:div w:id="957489995">
          <w:marLeft w:val="0"/>
          <w:marRight w:val="0"/>
          <w:marTop w:val="0"/>
          <w:marBottom w:val="0"/>
          <w:divBdr>
            <w:top w:val="none" w:sz="0" w:space="0" w:color="auto"/>
            <w:left w:val="none" w:sz="0" w:space="0" w:color="auto"/>
            <w:bottom w:val="none" w:sz="0" w:space="0" w:color="auto"/>
            <w:right w:val="none" w:sz="0" w:space="0" w:color="auto"/>
          </w:divBdr>
        </w:div>
        <w:div w:id="300424725">
          <w:marLeft w:val="0"/>
          <w:marRight w:val="0"/>
          <w:marTop w:val="0"/>
          <w:marBottom w:val="0"/>
          <w:divBdr>
            <w:top w:val="none" w:sz="0" w:space="0" w:color="auto"/>
            <w:left w:val="none" w:sz="0" w:space="0" w:color="auto"/>
            <w:bottom w:val="none" w:sz="0" w:space="0" w:color="auto"/>
            <w:right w:val="none" w:sz="0" w:space="0" w:color="auto"/>
          </w:divBdr>
        </w:div>
        <w:div w:id="310714543">
          <w:marLeft w:val="0"/>
          <w:marRight w:val="0"/>
          <w:marTop w:val="0"/>
          <w:marBottom w:val="0"/>
          <w:divBdr>
            <w:top w:val="none" w:sz="0" w:space="0" w:color="auto"/>
            <w:left w:val="none" w:sz="0" w:space="0" w:color="auto"/>
            <w:bottom w:val="none" w:sz="0" w:space="0" w:color="auto"/>
            <w:right w:val="none" w:sz="0" w:space="0" w:color="auto"/>
          </w:divBdr>
        </w:div>
        <w:div w:id="2117827608">
          <w:marLeft w:val="0"/>
          <w:marRight w:val="0"/>
          <w:marTop w:val="0"/>
          <w:marBottom w:val="0"/>
          <w:divBdr>
            <w:top w:val="none" w:sz="0" w:space="0" w:color="auto"/>
            <w:left w:val="none" w:sz="0" w:space="0" w:color="auto"/>
            <w:bottom w:val="none" w:sz="0" w:space="0" w:color="auto"/>
            <w:right w:val="none" w:sz="0" w:space="0" w:color="auto"/>
          </w:divBdr>
        </w:div>
        <w:div w:id="1374579912">
          <w:marLeft w:val="0"/>
          <w:marRight w:val="0"/>
          <w:marTop w:val="0"/>
          <w:marBottom w:val="0"/>
          <w:divBdr>
            <w:top w:val="none" w:sz="0" w:space="0" w:color="auto"/>
            <w:left w:val="none" w:sz="0" w:space="0" w:color="auto"/>
            <w:bottom w:val="none" w:sz="0" w:space="0" w:color="auto"/>
            <w:right w:val="none" w:sz="0" w:space="0" w:color="auto"/>
          </w:divBdr>
        </w:div>
        <w:div w:id="1716464839">
          <w:marLeft w:val="0"/>
          <w:marRight w:val="0"/>
          <w:marTop w:val="0"/>
          <w:marBottom w:val="0"/>
          <w:divBdr>
            <w:top w:val="none" w:sz="0" w:space="0" w:color="auto"/>
            <w:left w:val="none" w:sz="0" w:space="0" w:color="auto"/>
            <w:bottom w:val="none" w:sz="0" w:space="0" w:color="auto"/>
            <w:right w:val="none" w:sz="0" w:space="0" w:color="auto"/>
          </w:divBdr>
        </w:div>
        <w:div w:id="1672832096">
          <w:marLeft w:val="0"/>
          <w:marRight w:val="0"/>
          <w:marTop w:val="0"/>
          <w:marBottom w:val="0"/>
          <w:divBdr>
            <w:top w:val="none" w:sz="0" w:space="0" w:color="auto"/>
            <w:left w:val="none" w:sz="0" w:space="0" w:color="auto"/>
            <w:bottom w:val="none" w:sz="0" w:space="0" w:color="auto"/>
            <w:right w:val="none" w:sz="0" w:space="0" w:color="auto"/>
          </w:divBdr>
        </w:div>
        <w:div w:id="1743721902">
          <w:marLeft w:val="0"/>
          <w:marRight w:val="0"/>
          <w:marTop w:val="0"/>
          <w:marBottom w:val="0"/>
          <w:divBdr>
            <w:top w:val="none" w:sz="0" w:space="0" w:color="auto"/>
            <w:left w:val="none" w:sz="0" w:space="0" w:color="auto"/>
            <w:bottom w:val="none" w:sz="0" w:space="0" w:color="auto"/>
            <w:right w:val="none" w:sz="0" w:space="0" w:color="auto"/>
          </w:divBdr>
        </w:div>
        <w:div w:id="1268386253">
          <w:marLeft w:val="0"/>
          <w:marRight w:val="0"/>
          <w:marTop w:val="0"/>
          <w:marBottom w:val="0"/>
          <w:divBdr>
            <w:top w:val="none" w:sz="0" w:space="0" w:color="auto"/>
            <w:left w:val="none" w:sz="0" w:space="0" w:color="auto"/>
            <w:bottom w:val="none" w:sz="0" w:space="0" w:color="auto"/>
            <w:right w:val="none" w:sz="0" w:space="0" w:color="auto"/>
          </w:divBdr>
        </w:div>
        <w:div w:id="1890417128">
          <w:marLeft w:val="0"/>
          <w:marRight w:val="0"/>
          <w:marTop w:val="0"/>
          <w:marBottom w:val="0"/>
          <w:divBdr>
            <w:top w:val="none" w:sz="0" w:space="0" w:color="auto"/>
            <w:left w:val="none" w:sz="0" w:space="0" w:color="auto"/>
            <w:bottom w:val="none" w:sz="0" w:space="0" w:color="auto"/>
            <w:right w:val="none" w:sz="0" w:space="0" w:color="auto"/>
          </w:divBdr>
          <w:divsChild>
            <w:div w:id="1032728495">
              <w:marLeft w:val="0"/>
              <w:marRight w:val="0"/>
              <w:marTop w:val="30"/>
              <w:marBottom w:val="30"/>
              <w:divBdr>
                <w:top w:val="none" w:sz="0" w:space="0" w:color="auto"/>
                <w:left w:val="none" w:sz="0" w:space="0" w:color="auto"/>
                <w:bottom w:val="none" w:sz="0" w:space="0" w:color="auto"/>
                <w:right w:val="none" w:sz="0" w:space="0" w:color="auto"/>
              </w:divBdr>
              <w:divsChild>
                <w:div w:id="1721780799">
                  <w:marLeft w:val="0"/>
                  <w:marRight w:val="0"/>
                  <w:marTop w:val="0"/>
                  <w:marBottom w:val="0"/>
                  <w:divBdr>
                    <w:top w:val="none" w:sz="0" w:space="0" w:color="auto"/>
                    <w:left w:val="none" w:sz="0" w:space="0" w:color="auto"/>
                    <w:bottom w:val="none" w:sz="0" w:space="0" w:color="auto"/>
                    <w:right w:val="none" w:sz="0" w:space="0" w:color="auto"/>
                  </w:divBdr>
                  <w:divsChild>
                    <w:div w:id="247006189">
                      <w:marLeft w:val="0"/>
                      <w:marRight w:val="0"/>
                      <w:marTop w:val="0"/>
                      <w:marBottom w:val="0"/>
                      <w:divBdr>
                        <w:top w:val="none" w:sz="0" w:space="0" w:color="auto"/>
                        <w:left w:val="none" w:sz="0" w:space="0" w:color="auto"/>
                        <w:bottom w:val="none" w:sz="0" w:space="0" w:color="auto"/>
                        <w:right w:val="none" w:sz="0" w:space="0" w:color="auto"/>
                      </w:divBdr>
                    </w:div>
                    <w:div w:id="815269366">
                      <w:marLeft w:val="0"/>
                      <w:marRight w:val="0"/>
                      <w:marTop w:val="0"/>
                      <w:marBottom w:val="0"/>
                      <w:divBdr>
                        <w:top w:val="none" w:sz="0" w:space="0" w:color="auto"/>
                        <w:left w:val="none" w:sz="0" w:space="0" w:color="auto"/>
                        <w:bottom w:val="none" w:sz="0" w:space="0" w:color="auto"/>
                        <w:right w:val="none" w:sz="0" w:space="0" w:color="auto"/>
                      </w:divBdr>
                    </w:div>
                    <w:div w:id="766846850">
                      <w:marLeft w:val="0"/>
                      <w:marRight w:val="0"/>
                      <w:marTop w:val="0"/>
                      <w:marBottom w:val="0"/>
                      <w:divBdr>
                        <w:top w:val="none" w:sz="0" w:space="0" w:color="auto"/>
                        <w:left w:val="none" w:sz="0" w:space="0" w:color="auto"/>
                        <w:bottom w:val="none" w:sz="0" w:space="0" w:color="auto"/>
                        <w:right w:val="none" w:sz="0" w:space="0" w:color="auto"/>
                      </w:divBdr>
                    </w:div>
                    <w:div w:id="652560588">
                      <w:marLeft w:val="0"/>
                      <w:marRight w:val="0"/>
                      <w:marTop w:val="0"/>
                      <w:marBottom w:val="0"/>
                      <w:divBdr>
                        <w:top w:val="none" w:sz="0" w:space="0" w:color="auto"/>
                        <w:left w:val="none" w:sz="0" w:space="0" w:color="auto"/>
                        <w:bottom w:val="none" w:sz="0" w:space="0" w:color="auto"/>
                        <w:right w:val="none" w:sz="0" w:space="0" w:color="auto"/>
                      </w:divBdr>
                    </w:div>
                  </w:divsChild>
                </w:div>
                <w:div w:id="1232303446">
                  <w:marLeft w:val="0"/>
                  <w:marRight w:val="0"/>
                  <w:marTop w:val="0"/>
                  <w:marBottom w:val="0"/>
                  <w:divBdr>
                    <w:top w:val="none" w:sz="0" w:space="0" w:color="auto"/>
                    <w:left w:val="none" w:sz="0" w:space="0" w:color="auto"/>
                    <w:bottom w:val="none" w:sz="0" w:space="0" w:color="auto"/>
                    <w:right w:val="none" w:sz="0" w:space="0" w:color="auto"/>
                  </w:divBdr>
                  <w:divsChild>
                    <w:div w:id="1718896239">
                      <w:marLeft w:val="0"/>
                      <w:marRight w:val="0"/>
                      <w:marTop w:val="0"/>
                      <w:marBottom w:val="0"/>
                      <w:divBdr>
                        <w:top w:val="none" w:sz="0" w:space="0" w:color="auto"/>
                        <w:left w:val="none" w:sz="0" w:space="0" w:color="auto"/>
                        <w:bottom w:val="none" w:sz="0" w:space="0" w:color="auto"/>
                        <w:right w:val="none" w:sz="0" w:space="0" w:color="auto"/>
                      </w:divBdr>
                    </w:div>
                    <w:div w:id="4571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54801">
      <w:bodyDiv w:val="1"/>
      <w:marLeft w:val="0"/>
      <w:marRight w:val="0"/>
      <w:marTop w:val="0"/>
      <w:marBottom w:val="0"/>
      <w:divBdr>
        <w:top w:val="none" w:sz="0" w:space="0" w:color="auto"/>
        <w:left w:val="none" w:sz="0" w:space="0" w:color="auto"/>
        <w:bottom w:val="none" w:sz="0" w:space="0" w:color="auto"/>
        <w:right w:val="none" w:sz="0" w:space="0" w:color="auto"/>
      </w:divBdr>
      <w:divsChild>
        <w:div w:id="329062580">
          <w:marLeft w:val="0"/>
          <w:marRight w:val="0"/>
          <w:marTop w:val="0"/>
          <w:marBottom w:val="0"/>
          <w:divBdr>
            <w:top w:val="none" w:sz="0" w:space="0" w:color="auto"/>
            <w:left w:val="none" w:sz="0" w:space="0" w:color="auto"/>
            <w:bottom w:val="none" w:sz="0" w:space="0" w:color="auto"/>
            <w:right w:val="none" w:sz="0" w:space="0" w:color="auto"/>
          </w:divBdr>
        </w:div>
        <w:div w:id="853541110">
          <w:marLeft w:val="0"/>
          <w:marRight w:val="0"/>
          <w:marTop w:val="0"/>
          <w:marBottom w:val="0"/>
          <w:divBdr>
            <w:top w:val="none" w:sz="0" w:space="0" w:color="auto"/>
            <w:left w:val="none" w:sz="0" w:space="0" w:color="auto"/>
            <w:bottom w:val="none" w:sz="0" w:space="0" w:color="auto"/>
            <w:right w:val="none" w:sz="0" w:space="0" w:color="auto"/>
          </w:divBdr>
        </w:div>
        <w:div w:id="1594583817">
          <w:marLeft w:val="0"/>
          <w:marRight w:val="0"/>
          <w:marTop w:val="0"/>
          <w:marBottom w:val="0"/>
          <w:divBdr>
            <w:top w:val="none" w:sz="0" w:space="0" w:color="auto"/>
            <w:left w:val="none" w:sz="0" w:space="0" w:color="auto"/>
            <w:bottom w:val="none" w:sz="0" w:space="0" w:color="auto"/>
            <w:right w:val="none" w:sz="0" w:space="0" w:color="auto"/>
          </w:divBdr>
        </w:div>
        <w:div w:id="1831754330">
          <w:marLeft w:val="0"/>
          <w:marRight w:val="0"/>
          <w:marTop w:val="0"/>
          <w:marBottom w:val="0"/>
          <w:divBdr>
            <w:top w:val="none" w:sz="0" w:space="0" w:color="auto"/>
            <w:left w:val="none" w:sz="0" w:space="0" w:color="auto"/>
            <w:bottom w:val="none" w:sz="0" w:space="0" w:color="auto"/>
            <w:right w:val="none" w:sz="0" w:space="0" w:color="auto"/>
          </w:divBdr>
        </w:div>
        <w:div w:id="1203711079">
          <w:marLeft w:val="0"/>
          <w:marRight w:val="0"/>
          <w:marTop w:val="0"/>
          <w:marBottom w:val="0"/>
          <w:divBdr>
            <w:top w:val="none" w:sz="0" w:space="0" w:color="auto"/>
            <w:left w:val="none" w:sz="0" w:space="0" w:color="auto"/>
            <w:bottom w:val="none" w:sz="0" w:space="0" w:color="auto"/>
            <w:right w:val="none" w:sz="0" w:space="0" w:color="auto"/>
          </w:divBdr>
        </w:div>
        <w:div w:id="1978872706">
          <w:marLeft w:val="0"/>
          <w:marRight w:val="0"/>
          <w:marTop w:val="0"/>
          <w:marBottom w:val="0"/>
          <w:divBdr>
            <w:top w:val="none" w:sz="0" w:space="0" w:color="auto"/>
            <w:left w:val="none" w:sz="0" w:space="0" w:color="auto"/>
            <w:bottom w:val="none" w:sz="0" w:space="0" w:color="auto"/>
            <w:right w:val="none" w:sz="0" w:space="0" w:color="auto"/>
          </w:divBdr>
        </w:div>
        <w:div w:id="210850662">
          <w:marLeft w:val="0"/>
          <w:marRight w:val="0"/>
          <w:marTop w:val="0"/>
          <w:marBottom w:val="0"/>
          <w:divBdr>
            <w:top w:val="none" w:sz="0" w:space="0" w:color="auto"/>
            <w:left w:val="none" w:sz="0" w:space="0" w:color="auto"/>
            <w:bottom w:val="none" w:sz="0" w:space="0" w:color="auto"/>
            <w:right w:val="none" w:sz="0" w:space="0" w:color="auto"/>
          </w:divBdr>
        </w:div>
        <w:div w:id="447510599">
          <w:marLeft w:val="0"/>
          <w:marRight w:val="0"/>
          <w:marTop w:val="0"/>
          <w:marBottom w:val="0"/>
          <w:divBdr>
            <w:top w:val="none" w:sz="0" w:space="0" w:color="auto"/>
            <w:left w:val="none" w:sz="0" w:space="0" w:color="auto"/>
            <w:bottom w:val="none" w:sz="0" w:space="0" w:color="auto"/>
            <w:right w:val="none" w:sz="0" w:space="0" w:color="auto"/>
          </w:divBdr>
        </w:div>
      </w:divsChild>
    </w:div>
    <w:div w:id="1614091747">
      <w:bodyDiv w:val="1"/>
      <w:marLeft w:val="0"/>
      <w:marRight w:val="0"/>
      <w:marTop w:val="0"/>
      <w:marBottom w:val="0"/>
      <w:divBdr>
        <w:top w:val="none" w:sz="0" w:space="0" w:color="auto"/>
        <w:left w:val="none" w:sz="0" w:space="0" w:color="auto"/>
        <w:bottom w:val="none" w:sz="0" w:space="0" w:color="auto"/>
        <w:right w:val="none" w:sz="0" w:space="0" w:color="auto"/>
      </w:divBdr>
    </w:div>
    <w:div w:id="1682389688">
      <w:bodyDiv w:val="1"/>
      <w:marLeft w:val="0"/>
      <w:marRight w:val="0"/>
      <w:marTop w:val="0"/>
      <w:marBottom w:val="0"/>
      <w:divBdr>
        <w:top w:val="none" w:sz="0" w:space="0" w:color="auto"/>
        <w:left w:val="none" w:sz="0" w:space="0" w:color="auto"/>
        <w:bottom w:val="none" w:sz="0" w:space="0" w:color="auto"/>
        <w:right w:val="none" w:sz="0" w:space="0" w:color="auto"/>
      </w:divBdr>
    </w:div>
    <w:div w:id="1771315328">
      <w:bodyDiv w:val="1"/>
      <w:marLeft w:val="0"/>
      <w:marRight w:val="0"/>
      <w:marTop w:val="0"/>
      <w:marBottom w:val="0"/>
      <w:divBdr>
        <w:top w:val="none" w:sz="0" w:space="0" w:color="auto"/>
        <w:left w:val="none" w:sz="0" w:space="0" w:color="auto"/>
        <w:bottom w:val="none" w:sz="0" w:space="0" w:color="auto"/>
        <w:right w:val="none" w:sz="0" w:space="0" w:color="auto"/>
      </w:divBdr>
    </w:div>
    <w:div w:id="1794445259">
      <w:bodyDiv w:val="1"/>
      <w:marLeft w:val="0"/>
      <w:marRight w:val="0"/>
      <w:marTop w:val="0"/>
      <w:marBottom w:val="0"/>
      <w:divBdr>
        <w:top w:val="none" w:sz="0" w:space="0" w:color="auto"/>
        <w:left w:val="none" w:sz="0" w:space="0" w:color="auto"/>
        <w:bottom w:val="none" w:sz="0" w:space="0" w:color="auto"/>
        <w:right w:val="none" w:sz="0" w:space="0" w:color="auto"/>
      </w:divBdr>
      <w:divsChild>
        <w:div w:id="1833060705">
          <w:marLeft w:val="0"/>
          <w:marRight w:val="0"/>
          <w:marTop w:val="0"/>
          <w:marBottom w:val="0"/>
          <w:divBdr>
            <w:top w:val="none" w:sz="0" w:space="0" w:color="auto"/>
            <w:left w:val="none" w:sz="0" w:space="0" w:color="auto"/>
            <w:bottom w:val="none" w:sz="0" w:space="0" w:color="auto"/>
            <w:right w:val="none" w:sz="0" w:space="0" w:color="auto"/>
          </w:divBdr>
        </w:div>
        <w:div w:id="574709985">
          <w:marLeft w:val="0"/>
          <w:marRight w:val="0"/>
          <w:marTop w:val="0"/>
          <w:marBottom w:val="0"/>
          <w:divBdr>
            <w:top w:val="none" w:sz="0" w:space="0" w:color="auto"/>
            <w:left w:val="none" w:sz="0" w:space="0" w:color="auto"/>
            <w:bottom w:val="none" w:sz="0" w:space="0" w:color="auto"/>
            <w:right w:val="none" w:sz="0" w:space="0" w:color="auto"/>
          </w:divBdr>
        </w:div>
        <w:div w:id="885024585">
          <w:marLeft w:val="0"/>
          <w:marRight w:val="0"/>
          <w:marTop w:val="0"/>
          <w:marBottom w:val="0"/>
          <w:divBdr>
            <w:top w:val="none" w:sz="0" w:space="0" w:color="auto"/>
            <w:left w:val="none" w:sz="0" w:space="0" w:color="auto"/>
            <w:bottom w:val="none" w:sz="0" w:space="0" w:color="auto"/>
            <w:right w:val="none" w:sz="0" w:space="0" w:color="auto"/>
          </w:divBdr>
        </w:div>
        <w:div w:id="74592023">
          <w:marLeft w:val="0"/>
          <w:marRight w:val="0"/>
          <w:marTop w:val="0"/>
          <w:marBottom w:val="0"/>
          <w:divBdr>
            <w:top w:val="none" w:sz="0" w:space="0" w:color="auto"/>
            <w:left w:val="none" w:sz="0" w:space="0" w:color="auto"/>
            <w:bottom w:val="none" w:sz="0" w:space="0" w:color="auto"/>
            <w:right w:val="none" w:sz="0" w:space="0" w:color="auto"/>
          </w:divBdr>
        </w:div>
        <w:div w:id="478965786">
          <w:marLeft w:val="0"/>
          <w:marRight w:val="0"/>
          <w:marTop w:val="0"/>
          <w:marBottom w:val="0"/>
          <w:divBdr>
            <w:top w:val="none" w:sz="0" w:space="0" w:color="auto"/>
            <w:left w:val="none" w:sz="0" w:space="0" w:color="auto"/>
            <w:bottom w:val="none" w:sz="0" w:space="0" w:color="auto"/>
            <w:right w:val="none" w:sz="0" w:space="0" w:color="auto"/>
          </w:divBdr>
        </w:div>
        <w:div w:id="857423901">
          <w:marLeft w:val="0"/>
          <w:marRight w:val="0"/>
          <w:marTop w:val="0"/>
          <w:marBottom w:val="0"/>
          <w:divBdr>
            <w:top w:val="none" w:sz="0" w:space="0" w:color="auto"/>
            <w:left w:val="none" w:sz="0" w:space="0" w:color="auto"/>
            <w:bottom w:val="none" w:sz="0" w:space="0" w:color="auto"/>
            <w:right w:val="none" w:sz="0" w:space="0" w:color="auto"/>
          </w:divBdr>
        </w:div>
        <w:div w:id="754131295">
          <w:marLeft w:val="0"/>
          <w:marRight w:val="0"/>
          <w:marTop w:val="0"/>
          <w:marBottom w:val="0"/>
          <w:divBdr>
            <w:top w:val="none" w:sz="0" w:space="0" w:color="auto"/>
            <w:left w:val="none" w:sz="0" w:space="0" w:color="auto"/>
            <w:bottom w:val="none" w:sz="0" w:space="0" w:color="auto"/>
            <w:right w:val="none" w:sz="0" w:space="0" w:color="auto"/>
          </w:divBdr>
        </w:div>
        <w:div w:id="1265724650">
          <w:marLeft w:val="0"/>
          <w:marRight w:val="0"/>
          <w:marTop w:val="0"/>
          <w:marBottom w:val="0"/>
          <w:divBdr>
            <w:top w:val="none" w:sz="0" w:space="0" w:color="auto"/>
            <w:left w:val="none" w:sz="0" w:space="0" w:color="auto"/>
            <w:bottom w:val="none" w:sz="0" w:space="0" w:color="auto"/>
            <w:right w:val="none" w:sz="0" w:space="0" w:color="auto"/>
          </w:divBdr>
        </w:div>
      </w:divsChild>
    </w:div>
    <w:div w:id="1806583778">
      <w:bodyDiv w:val="1"/>
      <w:marLeft w:val="0"/>
      <w:marRight w:val="0"/>
      <w:marTop w:val="0"/>
      <w:marBottom w:val="0"/>
      <w:divBdr>
        <w:top w:val="none" w:sz="0" w:space="0" w:color="auto"/>
        <w:left w:val="none" w:sz="0" w:space="0" w:color="auto"/>
        <w:bottom w:val="none" w:sz="0" w:space="0" w:color="auto"/>
        <w:right w:val="none" w:sz="0" w:space="0" w:color="auto"/>
      </w:divBdr>
      <w:divsChild>
        <w:div w:id="570385107">
          <w:marLeft w:val="0"/>
          <w:marRight w:val="0"/>
          <w:marTop w:val="0"/>
          <w:marBottom w:val="0"/>
          <w:divBdr>
            <w:top w:val="none" w:sz="0" w:space="0" w:color="auto"/>
            <w:left w:val="none" w:sz="0" w:space="0" w:color="auto"/>
            <w:bottom w:val="none" w:sz="0" w:space="0" w:color="auto"/>
            <w:right w:val="none" w:sz="0" w:space="0" w:color="auto"/>
          </w:divBdr>
        </w:div>
        <w:div w:id="1185748464">
          <w:marLeft w:val="0"/>
          <w:marRight w:val="0"/>
          <w:marTop w:val="0"/>
          <w:marBottom w:val="0"/>
          <w:divBdr>
            <w:top w:val="none" w:sz="0" w:space="0" w:color="auto"/>
            <w:left w:val="none" w:sz="0" w:space="0" w:color="auto"/>
            <w:bottom w:val="none" w:sz="0" w:space="0" w:color="auto"/>
            <w:right w:val="none" w:sz="0" w:space="0" w:color="auto"/>
          </w:divBdr>
        </w:div>
        <w:div w:id="1779451610">
          <w:marLeft w:val="0"/>
          <w:marRight w:val="0"/>
          <w:marTop w:val="0"/>
          <w:marBottom w:val="0"/>
          <w:divBdr>
            <w:top w:val="none" w:sz="0" w:space="0" w:color="auto"/>
            <w:left w:val="none" w:sz="0" w:space="0" w:color="auto"/>
            <w:bottom w:val="none" w:sz="0" w:space="0" w:color="auto"/>
            <w:right w:val="none" w:sz="0" w:space="0" w:color="auto"/>
          </w:divBdr>
        </w:div>
      </w:divsChild>
    </w:div>
    <w:div w:id="1866825020">
      <w:bodyDiv w:val="1"/>
      <w:marLeft w:val="0"/>
      <w:marRight w:val="0"/>
      <w:marTop w:val="0"/>
      <w:marBottom w:val="0"/>
      <w:divBdr>
        <w:top w:val="none" w:sz="0" w:space="0" w:color="auto"/>
        <w:left w:val="none" w:sz="0" w:space="0" w:color="auto"/>
        <w:bottom w:val="none" w:sz="0" w:space="0" w:color="auto"/>
        <w:right w:val="none" w:sz="0" w:space="0" w:color="auto"/>
      </w:divBdr>
    </w:div>
    <w:div w:id="1907372657">
      <w:bodyDiv w:val="1"/>
      <w:marLeft w:val="0"/>
      <w:marRight w:val="0"/>
      <w:marTop w:val="0"/>
      <w:marBottom w:val="0"/>
      <w:divBdr>
        <w:top w:val="none" w:sz="0" w:space="0" w:color="auto"/>
        <w:left w:val="none" w:sz="0" w:space="0" w:color="auto"/>
        <w:bottom w:val="none" w:sz="0" w:space="0" w:color="auto"/>
        <w:right w:val="none" w:sz="0" w:space="0" w:color="auto"/>
      </w:divBdr>
      <w:divsChild>
        <w:div w:id="396393544">
          <w:marLeft w:val="547"/>
          <w:marRight w:val="0"/>
          <w:marTop w:val="0"/>
          <w:marBottom w:val="0"/>
          <w:divBdr>
            <w:top w:val="none" w:sz="0" w:space="0" w:color="auto"/>
            <w:left w:val="none" w:sz="0" w:space="0" w:color="auto"/>
            <w:bottom w:val="none" w:sz="0" w:space="0" w:color="auto"/>
            <w:right w:val="none" w:sz="0" w:space="0" w:color="auto"/>
          </w:divBdr>
        </w:div>
      </w:divsChild>
    </w:div>
    <w:div w:id="2048873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ustralianwomenshealth.org/about-us/" TargetMode="External"/><Relationship Id="rId18" Type="http://schemas.openxmlformats.org/officeDocument/2006/relationships/image" Target="media/image5.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https://australianwomenshealth.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australianwomenshealth.org/" TargetMode="External"/><Relationship Id="rId23" Type="http://schemas.openxmlformats.org/officeDocument/2006/relationships/image" Target="media/image10.png"/><Relationship Id="rId28"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tralianwomenshealth.org/" TargetMode="External"/><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footer" Target="foot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x2672\Downloads\Policy%20Brief%20templat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3f973e-18e3-4683-9db9-a8b30f12ddca">
      <Terms xmlns="http://schemas.microsoft.com/office/infopath/2007/PartnerControls"/>
    </lcf76f155ced4ddcb4097134ff3c332f>
    <TaxCatchAll xmlns="5b707c4a-f0af-4a30-ae8a-e74992196a0f" xsi:nil="true"/>
    <SharedWithUsers xmlns="5b707c4a-f0af-4a30-ae8a-e74992196a0f">
      <UserInfo>
        <DisplayName/>
        <AccountId xsi:nil="true"/>
        <AccountType/>
      </UserInfo>
    </SharedWithUsers>
    <MediaLengthInSeconds xmlns="153f973e-18e3-4683-9db9-a8b30f12dd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319B620C901544A72D510C44F6C46A" ma:contentTypeVersion="15" ma:contentTypeDescription="Create a new document." ma:contentTypeScope="" ma:versionID="bd1d590ff9f7cd7d748fd02ce68befd5">
  <xsd:schema xmlns:xsd="http://www.w3.org/2001/XMLSchema" xmlns:xs="http://www.w3.org/2001/XMLSchema" xmlns:p="http://schemas.microsoft.com/office/2006/metadata/properties" xmlns:ns2="153f973e-18e3-4683-9db9-a8b30f12ddca" xmlns:ns3="5b707c4a-f0af-4a30-ae8a-e74992196a0f" targetNamespace="http://schemas.microsoft.com/office/2006/metadata/properties" ma:root="true" ma:fieldsID="7a3f6ef1bd95ad436be522dc8eb4956a" ns2:_="" ns3:_="">
    <xsd:import namespace="153f973e-18e3-4683-9db9-a8b30f12ddca"/>
    <xsd:import namespace="5b707c4a-f0af-4a30-ae8a-e74992196a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f973e-18e3-4683-9db9-a8b30f12d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82179-ca94-4778-9afe-36ab1981ad1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07c4a-f0af-4a30-ae8a-e74992196a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ea0fec-a4e5-4c0e-bb5d-a316e2eafeb6}" ma:internalName="TaxCatchAll" ma:showField="CatchAllData" ma:web="5b707c4a-f0af-4a30-ae8a-e74992196a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C4646A-4C72-45F6-9348-03F53FD99921}">
  <ds:schemaRefs>
    <ds:schemaRef ds:uri="http://schemas.openxmlformats.org/officeDocument/2006/bibliography"/>
  </ds:schemaRefs>
</ds:datastoreItem>
</file>

<file path=customXml/itemProps2.xml><?xml version="1.0" encoding="utf-8"?>
<ds:datastoreItem xmlns:ds="http://schemas.openxmlformats.org/officeDocument/2006/customXml" ds:itemID="{354A6787-EE38-4415-91C1-925AF946DD56}">
  <ds:schemaRefs>
    <ds:schemaRef ds:uri="5b707c4a-f0af-4a30-ae8a-e74992196a0f"/>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terms/"/>
    <ds:schemaRef ds:uri="http://schemas.openxmlformats.org/package/2006/metadata/core-properties"/>
    <ds:schemaRef ds:uri="153f973e-18e3-4683-9db9-a8b30f12ddca"/>
    <ds:schemaRef ds:uri="http://purl.org/dc/dcmitype/"/>
  </ds:schemaRefs>
</ds:datastoreItem>
</file>

<file path=customXml/itemProps3.xml><?xml version="1.0" encoding="utf-8"?>
<ds:datastoreItem xmlns:ds="http://schemas.openxmlformats.org/officeDocument/2006/customXml" ds:itemID="{41E3A39F-10C5-4C85-BD93-20441B81D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f973e-18e3-4683-9db9-a8b30f12ddca"/>
    <ds:schemaRef ds:uri="5b707c4a-f0af-4a30-ae8a-e74992196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A187AD-0EDB-4B4C-AC27-3835DA922188}">
  <ds:schemaRefs>
    <ds:schemaRef ds:uri="http://schemas.microsoft.com/sharepoint/v3/contenttype/forms"/>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Policy Brief template FINAL</Template>
  <TotalTime>29</TotalTime>
  <Pages>40</Pages>
  <Words>10541</Words>
  <Characters>60090</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Australian Women's Health Alliance</dc:creator>
  <cp:keywords/>
  <cp:lastModifiedBy>Sienna Aguilar</cp:lastModifiedBy>
  <cp:revision>26</cp:revision>
  <cp:lastPrinted>2025-07-29T01:13:00Z</cp:lastPrinted>
  <dcterms:created xsi:type="dcterms:W3CDTF">2025-07-29T00:07:00Z</dcterms:created>
  <dcterms:modified xsi:type="dcterms:W3CDTF">2025-07-29T01:13:00Z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0x010100F5319B620C901544A72D510C44F6C46A</vt:lpwstr>
  </property>
  <property fmtid="{D5CDD505-2E9C-101B-9397-08002B2CF9AE}" pid="3" name="MediaServiceImageTags">
    <vt:lpwstr/>
  </property>
  <property fmtid="{D5CDD505-2E9C-101B-9397-08002B2CF9AE}" pid="4" name="Order">
    <vt:r8>164800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